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464" w:rsidRDefault="00BE1464" w:rsidP="00531AEE">
      <w:pPr>
        <w:tabs>
          <w:tab w:val="left" w:pos="709"/>
          <w:tab w:val="left" w:pos="993"/>
        </w:tabs>
        <w:jc w:val="center"/>
      </w:pPr>
      <w:r>
        <w:rPr>
          <w:noProof/>
          <w:sz w:val="18"/>
        </w:rPr>
        <w:drawing>
          <wp:inline distT="0" distB="0" distL="0" distR="0">
            <wp:extent cx="640715" cy="734695"/>
            <wp:effectExtent l="0" t="0" r="698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715" cy="734695"/>
                    </a:xfrm>
                    <a:prstGeom prst="rect">
                      <a:avLst/>
                    </a:prstGeom>
                    <a:noFill/>
                    <a:ln>
                      <a:noFill/>
                    </a:ln>
                  </pic:spPr>
                </pic:pic>
              </a:graphicData>
            </a:graphic>
          </wp:inline>
        </w:drawing>
      </w:r>
    </w:p>
    <w:p w:rsidR="00BE1464" w:rsidRDefault="00BE1464" w:rsidP="00CA63E1">
      <w:pPr>
        <w:tabs>
          <w:tab w:val="left" w:pos="709"/>
        </w:tabs>
        <w:jc w:val="center"/>
        <w:rPr>
          <w:b/>
        </w:rPr>
      </w:pPr>
      <w:r>
        <w:rPr>
          <w:b/>
        </w:rPr>
        <w:t>Российская Федерация</w:t>
      </w:r>
    </w:p>
    <w:p w:rsidR="00BE1464" w:rsidRDefault="00BE1464" w:rsidP="00CA63E1">
      <w:pPr>
        <w:tabs>
          <w:tab w:val="left" w:pos="709"/>
        </w:tabs>
        <w:jc w:val="center"/>
        <w:rPr>
          <w:b/>
        </w:rPr>
      </w:pPr>
      <w:r>
        <w:rPr>
          <w:b/>
        </w:rPr>
        <w:t>Республика Карелия</w:t>
      </w:r>
    </w:p>
    <w:p w:rsidR="00BE1464" w:rsidRDefault="00BE1464" w:rsidP="00CA63E1">
      <w:pPr>
        <w:tabs>
          <w:tab w:val="left" w:pos="709"/>
        </w:tabs>
        <w:jc w:val="center"/>
        <w:rPr>
          <w:b/>
        </w:rPr>
      </w:pPr>
    </w:p>
    <w:p w:rsidR="00BE1464" w:rsidRPr="00C833AB" w:rsidRDefault="00BE1464" w:rsidP="00CA63E1">
      <w:pPr>
        <w:tabs>
          <w:tab w:val="left" w:pos="709"/>
        </w:tabs>
        <w:jc w:val="center"/>
        <w:rPr>
          <w:b/>
          <w:sz w:val="28"/>
          <w:szCs w:val="28"/>
        </w:rPr>
      </w:pPr>
      <w:r w:rsidRPr="00C833AB">
        <w:rPr>
          <w:b/>
          <w:sz w:val="28"/>
          <w:szCs w:val="28"/>
        </w:rPr>
        <w:t>АДМИНИСТРАЦИЯ</w:t>
      </w:r>
    </w:p>
    <w:p w:rsidR="00BE1464" w:rsidRPr="00C833AB" w:rsidRDefault="00BE1464" w:rsidP="00CA63E1">
      <w:pPr>
        <w:tabs>
          <w:tab w:val="left" w:pos="709"/>
          <w:tab w:val="left" w:pos="851"/>
        </w:tabs>
        <w:jc w:val="center"/>
        <w:rPr>
          <w:b/>
          <w:sz w:val="28"/>
          <w:szCs w:val="28"/>
        </w:rPr>
      </w:pPr>
      <w:r w:rsidRPr="00C833AB">
        <w:rPr>
          <w:b/>
          <w:sz w:val="28"/>
          <w:szCs w:val="28"/>
        </w:rPr>
        <w:t>Беломорского муниципального округа</w:t>
      </w:r>
    </w:p>
    <w:p w:rsidR="00BE1464" w:rsidRPr="00C833AB" w:rsidRDefault="00BE1464" w:rsidP="00CA63E1">
      <w:pPr>
        <w:tabs>
          <w:tab w:val="left" w:pos="709"/>
        </w:tabs>
        <w:jc w:val="center"/>
        <w:rPr>
          <w:b/>
          <w:spacing w:val="70"/>
          <w:sz w:val="28"/>
          <w:szCs w:val="28"/>
        </w:rPr>
      </w:pPr>
    </w:p>
    <w:p w:rsidR="00BE1464" w:rsidRPr="00C833AB" w:rsidRDefault="00BE1464" w:rsidP="00604D1A">
      <w:pPr>
        <w:tabs>
          <w:tab w:val="left" w:pos="709"/>
        </w:tabs>
        <w:jc w:val="center"/>
        <w:rPr>
          <w:b/>
          <w:sz w:val="32"/>
          <w:szCs w:val="32"/>
        </w:rPr>
      </w:pPr>
      <w:r w:rsidRPr="00C833AB">
        <w:rPr>
          <w:b/>
          <w:spacing w:val="70"/>
          <w:sz w:val="32"/>
          <w:szCs w:val="32"/>
        </w:rPr>
        <w:t>ПОСТАНОВЛЕНИЕ</w:t>
      </w:r>
    </w:p>
    <w:p w:rsidR="00BE1464" w:rsidRPr="00C833AB" w:rsidRDefault="00BE1464" w:rsidP="00604D1A">
      <w:pPr>
        <w:tabs>
          <w:tab w:val="left" w:pos="709"/>
        </w:tabs>
        <w:jc w:val="center"/>
        <w:rPr>
          <w:b/>
          <w:sz w:val="32"/>
          <w:szCs w:val="32"/>
        </w:rPr>
      </w:pPr>
    </w:p>
    <w:p w:rsidR="00BE1464" w:rsidRPr="00503DAB" w:rsidRDefault="002561AE" w:rsidP="00604D1A">
      <w:pPr>
        <w:tabs>
          <w:tab w:val="left" w:pos="709"/>
        </w:tabs>
        <w:jc w:val="center"/>
        <w:rPr>
          <w:b/>
        </w:rPr>
      </w:pPr>
      <w:r>
        <w:rPr>
          <w:b/>
        </w:rPr>
        <w:t xml:space="preserve">от </w:t>
      </w:r>
      <w:r w:rsidR="00635859">
        <w:rPr>
          <w:b/>
        </w:rPr>
        <w:t>24</w:t>
      </w:r>
      <w:r w:rsidR="00065FCA">
        <w:rPr>
          <w:b/>
        </w:rPr>
        <w:t xml:space="preserve"> </w:t>
      </w:r>
      <w:r w:rsidR="00583ADC">
        <w:rPr>
          <w:b/>
        </w:rPr>
        <w:t>февраля</w:t>
      </w:r>
      <w:r w:rsidR="00283F4F">
        <w:rPr>
          <w:b/>
        </w:rPr>
        <w:t xml:space="preserve"> 202</w:t>
      </w:r>
      <w:r w:rsidR="00E50E41">
        <w:rPr>
          <w:b/>
        </w:rPr>
        <w:t>6</w:t>
      </w:r>
      <w:r w:rsidR="004C55F6">
        <w:rPr>
          <w:b/>
        </w:rPr>
        <w:t xml:space="preserve"> г. № </w:t>
      </w:r>
      <w:r w:rsidR="0046093C">
        <w:rPr>
          <w:b/>
        </w:rPr>
        <w:t>12</w:t>
      </w:r>
      <w:r w:rsidR="00FE4AB0">
        <w:rPr>
          <w:b/>
        </w:rPr>
        <w:t>3</w:t>
      </w:r>
    </w:p>
    <w:p w:rsidR="00635859" w:rsidRDefault="00BE1464" w:rsidP="004355EA">
      <w:pPr>
        <w:tabs>
          <w:tab w:val="left" w:pos="709"/>
        </w:tabs>
        <w:jc w:val="center"/>
        <w:rPr>
          <w:b/>
        </w:rPr>
      </w:pPr>
      <w:r w:rsidRPr="00C833AB">
        <w:rPr>
          <w:b/>
        </w:rPr>
        <w:t>г. Беломорск</w:t>
      </w:r>
    </w:p>
    <w:p w:rsidR="00635859" w:rsidRPr="00C8067A" w:rsidRDefault="00635859" w:rsidP="004355EA">
      <w:pPr>
        <w:tabs>
          <w:tab w:val="left" w:pos="709"/>
        </w:tabs>
        <w:jc w:val="center"/>
      </w:pPr>
    </w:p>
    <w:p w:rsidR="001B62A9" w:rsidRPr="001B62A9" w:rsidRDefault="001B62A9" w:rsidP="001B62A9">
      <w:pPr>
        <w:autoSpaceDE w:val="0"/>
        <w:autoSpaceDN w:val="0"/>
        <w:adjustRightInd w:val="0"/>
        <w:jc w:val="center"/>
        <w:rPr>
          <w:b/>
          <w:bCs/>
        </w:rPr>
      </w:pPr>
      <w:r w:rsidRPr="001B62A9">
        <w:rPr>
          <w:b/>
          <w:bCs/>
        </w:rPr>
        <w:t>Об утверждении Программы оздоровления муниципальных финансов</w:t>
      </w:r>
    </w:p>
    <w:p w:rsidR="001B62A9" w:rsidRPr="001B62A9" w:rsidRDefault="001B62A9" w:rsidP="001B62A9">
      <w:pPr>
        <w:autoSpaceDE w:val="0"/>
        <w:autoSpaceDN w:val="0"/>
        <w:adjustRightInd w:val="0"/>
        <w:jc w:val="center"/>
        <w:rPr>
          <w:b/>
          <w:bCs/>
        </w:rPr>
      </w:pPr>
      <w:r w:rsidRPr="001B62A9">
        <w:rPr>
          <w:b/>
          <w:bCs/>
        </w:rPr>
        <w:t>Беломорского муниципального округа Республики Карелия на 2026-2028 годы</w:t>
      </w:r>
    </w:p>
    <w:p w:rsidR="001B62A9" w:rsidRPr="001B62A9" w:rsidRDefault="001B62A9" w:rsidP="001B62A9">
      <w:pPr>
        <w:autoSpaceDE w:val="0"/>
        <w:autoSpaceDN w:val="0"/>
        <w:adjustRightInd w:val="0"/>
        <w:ind w:firstLine="567"/>
        <w:jc w:val="both"/>
        <w:rPr>
          <w:sz w:val="18"/>
          <w:szCs w:val="18"/>
        </w:rPr>
      </w:pPr>
    </w:p>
    <w:p w:rsidR="001B62A9" w:rsidRDefault="001B62A9" w:rsidP="001B62A9">
      <w:pPr>
        <w:autoSpaceDE w:val="0"/>
        <w:autoSpaceDN w:val="0"/>
        <w:adjustRightInd w:val="0"/>
        <w:ind w:firstLine="709"/>
        <w:jc w:val="both"/>
        <w:rPr>
          <w:rFonts w:eastAsia="Calibri"/>
          <w:lang w:eastAsia="en-US"/>
        </w:rPr>
      </w:pPr>
    </w:p>
    <w:p w:rsidR="001B62A9" w:rsidRPr="001B62A9" w:rsidRDefault="001B62A9" w:rsidP="00A25BD8">
      <w:pPr>
        <w:tabs>
          <w:tab w:val="left" w:pos="993"/>
        </w:tabs>
        <w:autoSpaceDE w:val="0"/>
        <w:autoSpaceDN w:val="0"/>
        <w:adjustRightInd w:val="0"/>
        <w:ind w:firstLine="709"/>
        <w:jc w:val="both"/>
      </w:pPr>
      <w:r w:rsidRPr="001B62A9">
        <w:rPr>
          <w:rFonts w:eastAsia="Calibri"/>
          <w:lang w:eastAsia="en-US"/>
        </w:rPr>
        <w:t>В целях обеспечения сбалансированности бюджета Беломорского муниципального округа Республики Карелия и своевременного исполнения принятых в установленном порядке расходных обязательств а</w:t>
      </w:r>
      <w:r w:rsidRPr="001B62A9">
        <w:t>дминистрация Беломорского муниципального округа постановляет:</w:t>
      </w:r>
    </w:p>
    <w:p w:rsidR="001B62A9" w:rsidRPr="001B62A9" w:rsidRDefault="001B62A9" w:rsidP="001B62A9">
      <w:pPr>
        <w:tabs>
          <w:tab w:val="left" w:pos="993"/>
          <w:tab w:val="left" w:pos="9356"/>
        </w:tabs>
        <w:ind w:firstLine="709"/>
        <w:jc w:val="both"/>
      </w:pPr>
      <w:r w:rsidRPr="001B62A9">
        <w:t>1.</w:t>
      </w:r>
      <w:r w:rsidRPr="001B62A9">
        <w:tab/>
        <w:t>Утвердить прилагаемую Программу оздоровления муниципальных финансов Беломорского муниципального округа Республики Карелия на 2026-2028 годы.</w:t>
      </w:r>
    </w:p>
    <w:p w:rsidR="001B62A9" w:rsidRPr="001B62A9" w:rsidRDefault="001B62A9" w:rsidP="001B62A9">
      <w:pPr>
        <w:tabs>
          <w:tab w:val="left" w:pos="993"/>
        </w:tabs>
        <w:ind w:firstLine="709"/>
        <w:jc w:val="both"/>
        <w:rPr>
          <w:bCs/>
        </w:rPr>
      </w:pPr>
      <w:r w:rsidRPr="001B62A9">
        <w:t>2.</w:t>
      </w:r>
      <w:r w:rsidRPr="001B62A9">
        <w:tab/>
        <w:t>Ра</w:t>
      </w:r>
      <w:r w:rsidRPr="001B62A9">
        <w:rPr>
          <w:bCs/>
        </w:rPr>
        <w:t xml:space="preserve">зместить настоящее постановление на официальном сайте Беломорского муниципального округа Республики Карелия в информационно-телекоммуникационной сети Интернет. </w:t>
      </w:r>
    </w:p>
    <w:p w:rsidR="00635859" w:rsidRPr="00C8067A" w:rsidRDefault="00635859" w:rsidP="004355EA">
      <w:pPr>
        <w:tabs>
          <w:tab w:val="left" w:pos="709"/>
        </w:tabs>
        <w:jc w:val="center"/>
      </w:pPr>
    </w:p>
    <w:p w:rsidR="00635859" w:rsidRDefault="00635859" w:rsidP="004355EA">
      <w:pPr>
        <w:tabs>
          <w:tab w:val="left" w:pos="709"/>
        </w:tabs>
        <w:jc w:val="center"/>
      </w:pPr>
    </w:p>
    <w:p w:rsidR="001B62A9" w:rsidRPr="00C8067A" w:rsidRDefault="001B62A9" w:rsidP="004355EA">
      <w:pPr>
        <w:tabs>
          <w:tab w:val="left" w:pos="709"/>
        </w:tabs>
        <w:jc w:val="center"/>
      </w:pPr>
    </w:p>
    <w:p w:rsidR="00635859" w:rsidRPr="00C8067A" w:rsidRDefault="00635859" w:rsidP="004355EA">
      <w:pPr>
        <w:tabs>
          <w:tab w:val="left" w:pos="709"/>
        </w:tabs>
        <w:jc w:val="center"/>
      </w:pPr>
    </w:p>
    <w:p w:rsidR="00635859" w:rsidRDefault="00635859" w:rsidP="00635859">
      <w:pPr>
        <w:jc w:val="left"/>
      </w:pPr>
      <w:r>
        <w:t xml:space="preserve">Глава Беломорского муниципального округа                                               </w:t>
      </w:r>
      <w:r w:rsidR="00C8067A">
        <w:t xml:space="preserve">    </w:t>
      </w:r>
      <w:r>
        <w:t>И.В. Филиппова</w:t>
      </w:r>
    </w:p>
    <w:p w:rsidR="00635859" w:rsidRDefault="0063585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Default="001B62A9" w:rsidP="004355EA">
      <w:pPr>
        <w:tabs>
          <w:tab w:val="left" w:pos="709"/>
        </w:tabs>
        <w:jc w:val="center"/>
        <w:rPr>
          <w:b/>
        </w:rPr>
      </w:pPr>
    </w:p>
    <w:p w:rsidR="001B62A9" w:rsidRPr="00A25BD8" w:rsidRDefault="001B62A9" w:rsidP="00A25BD8">
      <w:pPr>
        <w:tabs>
          <w:tab w:val="left" w:pos="709"/>
        </w:tabs>
        <w:rPr>
          <w:sz w:val="20"/>
          <w:szCs w:val="20"/>
        </w:rPr>
      </w:pPr>
      <w:r w:rsidRPr="00A25BD8">
        <w:rPr>
          <w:sz w:val="20"/>
          <w:szCs w:val="20"/>
        </w:rPr>
        <w:t>Утверждена</w:t>
      </w:r>
    </w:p>
    <w:p w:rsidR="001B62A9" w:rsidRPr="00A25BD8" w:rsidRDefault="001B62A9" w:rsidP="00A25BD8">
      <w:pPr>
        <w:tabs>
          <w:tab w:val="left" w:pos="709"/>
        </w:tabs>
        <w:rPr>
          <w:sz w:val="20"/>
          <w:szCs w:val="20"/>
        </w:rPr>
      </w:pPr>
      <w:r w:rsidRPr="00A25BD8">
        <w:rPr>
          <w:sz w:val="20"/>
          <w:szCs w:val="20"/>
        </w:rPr>
        <w:t>постановлением администрации</w:t>
      </w:r>
    </w:p>
    <w:p w:rsidR="001B62A9" w:rsidRPr="00A25BD8" w:rsidRDefault="001B62A9" w:rsidP="00A25BD8">
      <w:pPr>
        <w:tabs>
          <w:tab w:val="left" w:pos="709"/>
        </w:tabs>
        <w:rPr>
          <w:sz w:val="20"/>
          <w:szCs w:val="20"/>
        </w:rPr>
      </w:pPr>
      <w:r w:rsidRPr="00A25BD8">
        <w:rPr>
          <w:sz w:val="20"/>
          <w:szCs w:val="20"/>
        </w:rPr>
        <w:t>Беломорского муниципального округа</w:t>
      </w:r>
    </w:p>
    <w:p w:rsidR="001B62A9" w:rsidRPr="00A25BD8" w:rsidRDefault="001B62A9" w:rsidP="00A25BD8">
      <w:pPr>
        <w:tabs>
          <w:tab w:val="left" w:pos="709"/>
        </w:tabs>
        <w:rPr>
          <w:sz w:val="20"/>
          <w:szCs w:val="20"/>
        </w:rPr>
      </w:pPr>
      <w:r w:rsidRPr="00A25BD8">
        <w:rPr>
          <w:sz w:val="20"/>
          <w:szCs w:val="20"/>
        </w:rPr>
        <w:t>от 24 февраля 2026 года № 123</w:t>
      </w:r>
    </w:p>
    <w:p w:rsidR="001B62A9" w:rsidRPr="009D6871" w:rsidRDefault="001B62A9" w:rsidP="001B62A9"/>
    <w:p w:rsidR="001B62A9" w:rsidRPr="005D3090" w:rsidRDefault="001B62A9" w:rsidP="001B62A9"/>
    <w:p w:rsidR="001B62A9" w:rsidRPr="001B62A9" w:rsidRDefault="001B62A9" w:rsidP="001B62A9">
      <w:pPr>
        <w:widowControl w:val="0"/>
        <w:tabs>
          <w:tab w:val="center" w:pos="4818"/>
          <w:tab w:val="right" w:pos="9637"/>
        </w:tabs>
        <w:autoSpaceDE w:val="0"/>
        <w:autoSpaceDN w:val="0"/>
        <w:adjustRightInd w:val="0"/>
        <w:jc w:val="center"/>
        <w:rPr>
          <w:b/>
        </w:rPr>
      </w:pPr>
      <w:r w:rsidRPr="001B62A9">
        <w:rPr>
          <w:b/>
        </w:rPr>
        <w:t>ПРОГРАММА</w:t>
      </w:r>
    </w:p>
    <w:p w:rsidR="001B62A9" w:rsidRPr="001B62A9" w:rsidRDefault="001B62A9" w:rsidP="001B62A9">
      <w:pPr>
        <w:jc w:val="center"/>
        <w:rPr>
          <w:b/>
        </w:rPr>
      </w:pPr>
      <w:r w:rsidRPr="001B62A9">
        <w:rPr>
          <w:b/>
        </w:rPr>
        <w:t xml:space="preserve">оздоровления муниципальных финансов </w:t>
      </w:r>
    </w:p>
    <w:p w:rsidR="001B62A9" w:rsidRPr="001B62A9" w:rsidRDefault="001B62A9" w:rsidP="001B62A9">
      <w:pPr>
        <w:jc w:val="center"/>
        <w:rPr>
          <w:b/>
        </w:rPr>
      </w:pPr>
      <w:r w:rsidRPr="001B62A9">
        <w:rPr>
          <w:b/>
        </w:rPr>
        <w:t>Беломорского муниципального округа Республики Карелия на 2026-2028 годы</w:t>
      </w:r>
    </w:p>
    <w:p w:rsidR="001B62A9" w:rsidRPr="00204176" w:rsidRDefault="001B62A9" w:rsidP="001B62A9">
      <w:pPr>
        <w:jc w:val="center"/>
        <w:rPr>
          <w:b/>
        </w:rPr>
      </w:pPr>
    </w:p>
    <w:p w:rsidR="001B62A9" w:rsidRPr="001B62A9" w:rsidRDefault="001B62A9" w:rsidP="001B62A9">
      <w:pPr>
        <w:widowControl w:val="0"/>
        <w:autoSpaceDE w:val="0"/>
        <w:autoSpaceDN w:val="0"/>
        <w:ind w:firstLine="709"/>
        <w:jc w:val="both"/>
      </w:pPr>
      <w:r>
        <w:tab/>
      </w:r>
      <w:r w:rsidRPr="001B62A9">
        <w:t>Программа оздоровления муниципальных финансов на период 2026-2028 годы (далее - Программа) разработана во исполнение соглашения о мерах по социально-экономическому развитию и оздоровлению муниципальных финансов между Министерством финансов Республики Карелия и администрацией Беломорского муниципального округа (далее также – администрация округа) и определяет основные направления деятельности администрации округа по оздоровлению муниципальных финансов на 2026-2028 годы.</w:t>
      </w:r>
    </w:p>
    <w:p w:rsidR="001B62A9" w:rsidRPr="001B62A9" w:rsidRDefault="001B62A9" w:rsidP="001B62A9">
      <w:pPr>
        <w:tabs>
          <w:tab w:val="left" w:pos="709"/>
        </w:tabs>
        <w:ind w:firstLine="709"/>
        <w:jc w:val="both"/>
        <w:rPr>
          <w:rFonts w:eastAsia="Calibri"/>
          <w:shd w:val="clear" w:color="auto" w:fill="FFFFFF"/>
          <w:lang w:eastAsia="en-US"/>
        </w:rPr>
      </w:pPr>
      <w:r w:rsidRPr="001B62A9">
        <w:rPr>
          <w:rFonts w:eastAsia="Calibri"/>
          <w:lang w:eastAsia="en-US"/>
        </w:rPr>
        <w:t xml:space="preserve">Программа разработана </w:t>
      </w:r>
      <w:r w:rsidRPr="001B62A9">
        <w:rPr>
          <w:rFonts w:eastAsia="Calibri"/>
          <w:shd w:val="clear" w:color="auto" w:fill="FFFFFF"/>
          <w:lang w:eastAsia="en-US"/>
        </w:rPr>
        <w:t xml:space="preserve">в целях обеспечения устойчивости бюджетной системы округа, максимальной мобилизации </w:t>
      </w:r>
      <w:r w:rsidRPr="001B62A9">
        <w:rPr>
          <w:rFonts w:eastAsia="Calibri"/>
          <w:spacing w:val="3"/>
          <w:shd w:val="clear" w:color="auto" w:fill="FFFFFF"/>
          <w:lang w:eastAsia="en-US"/>
        </w:rPr>
        <w:t xml:space="preserve">и повышения эффективности использования </w:t>
      </w:r>
      <w:r w:rsidRPr="001B62A9">
        <w:rPr>
          <w:rFonts w:eastAsia="Calibri"/>
          <w:shd w:val="clear" w:color="auto" w:fill="FFFFFF"/>
          <w:lang w:eastAsia="en-US"/>
        </w:rPr>
        <w:t>финансовых резервов для дальнейшего социально-экономического развития округа,</w:t>
      </w:r>
      <w:r w:rsidRPr="001B62A9">
        <w:rPr>
          <w:rFonts w:eastAsia="Calibri"/>
          <w:spacing w:val="3"/>
          <w:shd w:val="clear" w:color="auto" w:fill="FFFFFF"/>
          <w:lang w:eastAsia="en-US"/>
        </w:rPr>
        <w:t xml:space="preserve"> эффективного управления муниципальным долгом </w:t>
      </w:r>
      <w:r w:rsidRPr="001B62A9">
        <w:rPr>
          <w:rFonts w:eastAsia="Calibri"/>
          <w:shd w:val="clear" w:color="auto" w:fill="FFFFFF"/>
          <w:lang w:eastAsia="en-US"/>
        </w:rPr>
        <w:t>и повышения качества предоставляемых муниципальных услуг.</w:t>
      </w:r>
    </w:p>
    <w:p w:rsidR="001B62A9" w:rsidRPr="001B62A9" w:rsidRDefault="001B62A9" w:rsidP="001B62A9">
      <w:pPr>
        <w:widowControl w:val="0"/>
        <w:ind w:firstLine="709"/>
        <w:jc w:val="both"/>
      </w:pPr>
      <w:r w:rsidRPr="001B62A9">
        <w:t xml:space="preserve">Законом Республики Карелия от 28 апреля 2023 года № 2838-ЗРК                                        «О преобразовании всех поселений, входящих в состав муниципального образования «Беломорский муниципальный район», путем их объединения и наделения вновь образованного муниципального образования статусом муниципального округа» (далее – Закон РК № 2838-ЗРК) путем объединения преобразованы все входящие в состав муниципального образования «Беломорский муниципальный район» поселения. </w:t>
      </w:r>
    </w:p>
    <w:p w:rsidR="001B62A9" w:rsidRPr="001B62A9" w:rsidRDefault="001B62A9" w:rsidP="001B62A9">
      <w:pPr>
        <w:widowControl w:val="0"/>
        <w:ind w:firstLine="709"/>
        <w:jc w:val="both"/>
      </w:pPr>
      <w:r w:rsidRPr="001B62A9">
        <w:t xml:space="preserve">Вновь образованное муниципальное образование наделено статусом муниципального округа. </w:t>
      </w:r>
    </w:p>
    <w:p w:rsidR="001B62A9" w:rsidRPr="001B62A9" w:rsidRDefault="001B62A9" w:rsidP="001B62A9">
      <w:pPr>
        <w:widowControl w:val="0"/>
        <w:ind w:firstLine="709"/>
        <w:jc w:val="both"/>
      </w:pPr>
      <w:r w:rsidRPr="001B62A9">
        <w:t xml:space="preserve">Вышеуказанным Законом РК № 2838-ЗРК создан Беломорский муниципальный округ с административным центром в г. Беломорске.  </w:t>
      </w:r>
    </w:p>
    <w:p w:rsidR="001B62A9" w:rsidRPr="001B62A9" w:rsidRDefault="001B62A9" w:rsidP="001B62A9">
      <w:pPr>
        <w:widowControl w:val="0"/>
        <w:ind w:firstLine="709"/>
        <w:jc w:val="both"/>
      </w:pPr>
      <w:r w:rsidRPr="001B62A9">
        <w:t xml:space="preserve">Учитывая, что программа оздоровления муниципальных финансов должна содержать в себе оценку бюджетного эффекта за предыдущие три года, а Беломорский муниципальный округ создан в 2023 году, в связи с тем, что Беломорский муниципальный округ в силу закона является правопреемником входящих в состав муниципального образования «Беломорский муниципальный район» поселений, программа оздоровления муниципальных финансов Беломорского муниципального округа должна быть разработана с учетом бюджетного эффекта муниципального образования «Беломорский муниципальный район» за 2023-2025 годы. </w:t>
      </w:r>
    </w:p>
    <w:p w:rsidR="001B62A9" w:rsidRDefault="001B62A9" w:rsidP="001B62A9">
      <w:pPr>
        <w:autoSpaceDE w:val="0"/>
        <w:autoSpaceDN w:val="0"/>
        <w:adjustRightInd w:val="0"/>
        <w:jc w:val="both"/>
        <w:rPr>
          <w:rFonts w:eastAsia="Calibri"/>
          <w:lang w:eastAsia="en-US"/>
        </w:rPr>
      </w:pPr>
    </w:p>
    <w:p w:rsidR="001B62A9" w:rsidRPr="001B62A9" w:rsidRDefault="001B62A9" w:rsidP="001B62A9">
      <w:pPr>
        <w:jc w:val="center"/>
        <w:rPr>
          <w:b/>
        </w:rPr>
      </w:pPr>
      <w:r w:rsidRPr="001B62A9">
        <w:rPr>
          <w:b/>
          <w:lang w:val="en-US"/>
        </w:rPr>
        <w:t>I</w:t>
      </w:r>
      <w:r w:rsidRPr="001B62A9">
        <w:rPr>
          <w:b/>
        </w:rPr>
        <w:t>. Итоги реализации Программы оздоровления</w:t>
      </w:r>
    </w:p>
    <w:p w:rsidR="001B62A9" w:rsidRPr="001B62A9" w:rsidRDefault="001B62A9" w:rsidP="001B62A9">
      <w:pPr>
        <w:jc w:val="center"/>
        <w:rPr>
          <w:b/>
        </w:rPr>
      </w:pPr>
      <w:r w:rsidRPr="001B62A9">
        <w:rPr>
          <w:b/>
        </w:rPr>
        <w:t>муниципальных финансов Беломорского муниципального района</w:t>
      </w:r>
    </w:p>
    <w:p w:rsidR="001B62A9" w:rsidRPr="001B62A9" w:rsidRDefault="001B62A9" w:rsidP="001B62A9">
      <w:pPr>
        <w:autoSpaceDE w:val="0"/>
        <w:autoSpaceDN w:val="0"/>
        <w:adjustRightInd w:val="0"/>
        <w:jc w:val="center"/>
        <w:rPr>
          <w:b/>
        </w:rPr>
      </w:pPr>
      <w:r w:rsidRPr="001B62A9">
        <w:rPr>
          <w:b/>
        </w:rPr>
        <w:t>в 2023 – 2025 годах</w:t>
      </w:r>
    </w:p>
    <w:p w:rsidR="001B62A9" w:rsidRPr="00204176" w:rsidRDefault="001B62A9" w:rsidP="001B62A9">
      <w:pPr>
        <w:autoSpaceDE w:val="0"/>
        <w:autoSpaceDN w:val="0"/>
        <w:adjustRightInd w:val="0"/>
        <w:jc w:val="center"/>
        <w:rPr>
          <w:b/>
        </w:rPr>
      </w:pPr>
    </w:p>
    <w:p w:rsidR="001B62A9" w:rsidRPr="00204176" w:rsidRDefault="001B62A9" w:rsidP="001B62A9">
      <w:pPr>
        <w:autoSpaceDE w:val="0"/>
        <w:autoSpaceDN w:val="0"/>
        <w:adjustRightInd w:val="0"/>
        <w:ind w:firstLine="709"/>
        <w:jc w:val="both"/>
      </w:pPr>
      <w:r w:rsidRPr="00204176">
        <w:t>В истекшем периоде приоритетами муниципального образования «Беломорский муниципальный район» и муниципальных образований городского и сельских поселений Беломорского муниципального района явились обеспечение устойчивости и сбалансированности консолидированного бюджета Беломорского муниципального района (далее – бюджет Беломорского района), гарантия исполнения основных социальных и жизнеобеспечивающих расходов бюджета в современных условиях повышенной экономической неопределенности.</w:t>
      </w:r>
    </w:p>
    <w:p w:rsidR="001B62A9" w:rsidRDefault="001B62A9" w:rsidP="001B62A9">
      <w:pPr>
        <w:widowControl w:val="0"/>
        <w:autoSpaceDE w:val="0"/>
        <w:autoSpaceDN w:val="0"/>
        <w:adjustRightInd w:val="0"/>
        <w:jc w:val="center"/>
        <w:rPr>
          <w:b/>
          <w:bCs/>
        </w:rPr>
      </w:pPr>
    </w:p>
    <w:p w:rsidR="001B62A9" w:rsidRDefault="001B62A9" w:rsidP="001B62A9">
      <w:pPr>
        <w:widowControl w:val="0"/>
        <w:autoSpaceDE w:val="0"/>
        <w:autoSpaceDN w:val="0"/>
        <w:adjustRightInd w:val="0"/>
        <w:jc w:val="center"/>
        <w:rPr>
          <w:b/>
          <w:bCs/>
        </w:rPr>
      </w:pPr>
    </w:p>
    <w:p w:rsidR="001B62A9" w:rsidRDefault="001B62A9" w:rsidP="001B62A9">
      <w:pPr>
        <w:widowControl w:val="0"/>
        <w:autoSpaceDE w:val="0"/>
        <w:autoSpaceDN w:val="0"/>
        <w:adjustRightInd w:val="0"/>
        <w:jc w:val="center"/>
        <w:rPr>
          <w:b/>
          <w:bCs/>
        </w:rPr>
      </w:pPr>
    </w:p>
    <w:p w:rsidR="00A25BD8" w:rsidRPr="001B62A9" w:rsidRDefault="00A25BD8" w:rsidP="001B62A9">
      <w:pPr>
        <w:widowControl w:val="0"/>
        <w:autoSpaceDE w:val="0"/>
        <w:autoSpaceDN w:val="0"/>
        <w:adjustRightInd w:val="0"/>
        <w:jc w:val="center"/>
        <w:rPr>
          <w:b/>
          <w:bCs/>
        </w:rPr>
      </w:pPr>
    </w:p>
    <w:p w:rsidR="001B62A9" w:rsidRPr="001B62A9" w:rsidRDefault="001B62A9" w:rsidP="001B62A9">
      <w:pPr>
        <w:widowControl w:val="0"/>
        <w:autoSpaceDE w:val="0"/>
        <w:autoSpaceDN w:val="0"/>
        <w:adjustRightInd w:val="0"/>
        <w:jc w:val="center"/>
        <w:rPr>
          <w:b/>
          <w:bCs/>
        </w:rPr>
      </w:pPr>
      <w:r w:rsidRPr="001B62A9">
        <w:rPr>
          <w:b/>
          <w:bCs/>
        </w:rPr>
        <w:t>Динамика поступлений налоговых и неналоговых доходов</w:t>
      </w:r>
    </w:p>
    <w:p w:rsidR="001B62A9" w:rsidRDefault="001B62A9" w:rsidP="001B62A9">
      <w:pPr>
        <w:widowControl w:val="0"/>
        <w:autoSpaceDE w:val="0"/>
        <w:autoSpaceDN w:val="0"/>
        <w:adjustRightInd w:val="0"/>
        <w:jc w:val="center"/>
        <w:rPr>
          <w:b/>
          <w:bCs/>
        </w:rPr>
      </w:pPr>
      <w:r w:rsidRPr="001B62A9">
        <w:rPr>
          <w:b/>
          <w:bCs/>
        </w:rPr>
        <w:t>в бюджет Беломорского района за 2023-2025 годы</w:t>
      </w:r>
    </w:p>
    <w:p w:rsidR="00A25BD8" w:rsidRPr="001B62A9" w:rsidRDefault="00A25BD8" w:rsidP="001B62A9">
      <w:pPr>
        <w:widowControl w:val="0"/>
        <w:autoSpaceDE w:val="0"/>
        <w:autoSpaceDN w:val="0"/>
        <w:adjustRightInd w:val="0"/>
        <w:jc w:val="center"/>
        <w:rPr>
          <w:b/>
          <w:bCs/>
        </w:rPr>
      </w:pPr>
    </w:p>
    <w:p w:rsidR="001B62A9" w:rsidRPr="006275BA" w:rsidRDefault="001B62A9" w:rsidP="001B62A9">
      <w:pPr>
        <w:widowControl w:val="0"/>
        <w:autoSpaceDE w:val="0"/>
        <w:autoSpaceDN w:val="0"/>
        <w:adjustRightInd w:val="0"/>
      </w:pPr>
      <w:r w:rsidRPr="006275BA">
        <w:t>тыс. руб</w:t>
      </w:r>
      <w:r>
        <w:t>.</w:t>
      </w:r>
    </w:p>
    <w:tbl>
      <w:tblPr>
        <w:tblW w:w="9681"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370"/>
        <w:gridCol w:w="1261"/>
        <w:gridCol w:w="1261"/>
        <w:gridCol w:w="1134"/>
        <w:gridCol w:w="1134"/>
        <w:gridCol w:w="1134"/>
        <w:gridCol w:w="1149"/>
        <w:gridCol w:w="1238"/>
      </w:tblGrid>
      <w:tr w:rsidR="001B62A9" w:rsidRPr="009B38B1" w:rsidTr="00257DB1">
        <w:trPr>
          <w:tblHeader/>
          <w:jc w:val="center"/>
        </w:trPr>
        <w:tc>
          <w:tcPr>
            <w:tcW w:w="1370" w:type="dxa"/>
            <w:vAlign w:val="center"/>
          </w:tcPr>
          <w:p w:rsidR="001B62A9" w:rsidRPr="001B62A9" w:rsidRDefault="001B62A9" w:rsidP="001B62A9">
            <w:pPr>
              <w:autoSpaceDE w:val="0"/>
              <w:autoSpaceDN w:val="0"/>
              <w:adjustRightInd w:val="0"/>
              <w:jc w:val="center"/>
              <w:rPr>
                <w:sz w:val="20"/>
                <w:szCs w:val="20"/>
              </w:rPr>
            </w:pPr>
            <w:r w:rsidRPr="001B62A9">
              <w:rPr>
                <w:sz w:val="20"/>
                <w:szCs w:val="20"/>
              </w:rPr>
              <w:t>Источники доходов</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2022 год (факт)</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2023 год (факт)</w:t>
            </w:r>
          </w:p>
        </w:tc>
        <w:tc>
          <w:tcPr>
            <w:tcW w:w="1134"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Факт 2023 года к 2022 году, %</w:t>
            </w:r>
          </w:p>
        </w:tc>
        <w:tc>
          <w:tcPr>
            <w:tcW w:w="1134"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2024 год (факт)</w:t>
            </w:r>
          </w:p>
        </w:tc>
        <w:tc>
          <w:tcPr>
            <w:tcW w:w="1134"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Факт 2024 года к 2023 году, %</w:t>
            </w:r>
          </w:p>
        </w:tc>
        <w:tc>
          <w:tcPr>
            <w:tcW w:w="1149"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2025 год (факт).</w:t>
            </w:r>
          </w:p>
        </w:tc>
        <w:tc>
          <w:tcPr>
            <w:tcW w:w="1238"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Факт 2025 года к 2024 году, %</w:t>
            </w:r>
          </w:p>
        </w:tc>
      </w:tr>
      <w:tr w:rsidR="001B62A9" w:rsidRPr="009B38B1" w:rsidTr="00257DB1">
        <w:trPr>
          <w:jc w:val="center"/>
        </w:trPr>
        <w:tc>
          <w:tcPr>
            <w:tcW w:w="1370" w:type="dxa"/>
          </w:tcPr>
          <w:p w:rsidR="001B62A9" w:rsidRPr="001B62A9" w:rsidRDefault="001B62A9" w:rsidP="001B62A9">
            <w:pPr>
              <w:autoSpaceDE w:val="0"/>
              <w:autoSpaceDN w:val="0"/>
              <w:adjustRightInd w:val="0"/>
              <w:jc w:val="left"/>
              <w:rPr>
                <w:sz w:val="20"/>
                <w:szCs w:val="20"/>
              </w:rPr>
            </w:pPr>
            <w:r w:rsidRPr="001B62A9">
              <w:rPr>
                <w:sz w:val="20"/>
                <w:szCs w:val="20"/>
              </w:rPr>
              <w:t>Налоговые и неналоговые доходы</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279 815,9</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338 992,1</w:t>
            </w:r>
          </w:p>
        </w:tc>
        <w:tc>
          <w:tcPr>
            <w:tcW w:w="1134"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121,1</w:t>
            </w:r>
          </w:p>
        </w:tc>
        <w:tc>
          <w:tcPr>
            <w:tcW w:w="1134"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342 475,5</w:t>
            </w:r>
          </w:p>
        </w:tc>
        <w:tc>
          <w:tcPr>
            <w:tcW w:w="1134"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101,1</w:t>
            </w:r>
          </w:p>
        </w:tc>
        <w:tc>
          <w:tcPr>
            <w:tcW w:w="1149"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398 670,5</w:t>
            </w:r>
          </w:p>
        </w:tc>
        <w:tc>
          <w:tcPr>
            <w:tcW w:w="1238"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116,4</w:t>
            </w:r>
          </w:p>
        </w:tc>
      </w:tr>
      <w:tr w:rsidR="001B62A9" w:rsidRPr="009B38B1" w:rsidTr="00257DB1">
        <w:trPr>
          <w:jc w:val="center"/>
        </w:trPr>
        <w:tc>
          <w:tcPr>
            <w:tcW w:w="1370" w:type="dxa"/>
          </w:tcPr>
          <w:p w:rsidR="001B62A9" w:rsidRPr="001B62A9" w:rsidRDefault="001B62A9" w:rsidP="001B62A9">
            <w:pPr>
              <w:autoSpaceDE w:val="0"/>
              <w:autoSpaceDN w:val="0"/>
              <w:adjustRightInd w:val="0"/>
              <w:jc w:val="left"/>
              <w:rPr>
                <w:sz w:val="20"/>
                <w:szCs w:val="20"/>
              </w:rPr>
            </w:pPr>
            <w:r w:rsidRPr="001B62A9">
              <w:rPr>
                <w:sz w:val="20"/>
                <w:szCs w:val="20"/>
              </w:rPr>
              <w:t>Налоговые доходы</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261 098,7</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314 497,9</w:t>
            </w:r>
          </w:p>
        </w:tc>
        <w:tc>
          <w:tcPr>
            <w:tcW w:w="1134"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120,5</w:t>
            </w:r>
          </w:p>
        </w:tc>
        <w:tc>
          <w:tcPr>
            <w:tcW w:w="1134"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308 909,9</w:t>
            </w:r>
          </w:p>
        </w:tc>
        <w:tc>
          <w:tcPr>
            <w:tcW w:w="1134"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98,2</w:t>
            </w:r>
          </w:p>
        </w:tc>
        <w:tc>
          <w:tcPr>
            <w:tcW w:w="1149"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362 536,3</w:t>
            </w:r>
          </w:p>
        </w:tc>
        <w:tc>
          <w:tcPr>
            <w:tcW w:w="1238"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117,3</w:t>
            </w:r>
          </w:p>
        </w:tc>
      </w:tr>
      <w:tr w:rsidR="001B62A9" w:rsidRPr="009B38B1" w:rsidTr="00257DB1">
        <w:trPr>
          <w:jc w:val="center"/>
        </w:trPr>
        <w:tc>
          <w:tcPr>
            <w:tcW w:w="1370" w:type="dxa"/>
          </w:tcPr>
          <w:p w:rsidR="001B62A9" w:rsidRPr="001B62A9" w:rsidRDefault="001B62A9" w:rsidP="001B62A9">
            <w:pPr>
              <w:autoSpaceDE w:val="0"/>
              <w:autoSpaceDN w:val="0"/>
              <w:adjustRightInd w:val="0"/>
              <w:jc w:val="left"/>
              <w:rPr>
                <w:sz w:val="20"/>
                <w:szCs w:val="20"/>
              </w:rPr>
            </w:pPr>
            <w:r w:rsidRPr="001B62A9">
              <w:rPr>
                <w:sz w:val="20"/>
                <w:szCs w:val="20"/>
              </w:rPr>
              <w:t>Неналоговые доходы</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18 717,2</w:t>
            </w:r>
          </w:p>
        </w:tc>
        <w:tc>
          <w:tcPr>
            <w:tcW w:w="1261"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24 494,2</w:t>
            </w:r>
          </w:p>
        </w:tc>
        <w:tc>
          <w:tcPr>
            <w:tcW w:w="1134" w:type="dxa"/>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130,8</w:t>
            </w:r>
          </w:p>
        </w:tc>
        <w:tc>
          <w:tcPr>
            <w:tcW w:w="1134"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33 565,6</w:t>
            </w:r>
          </w:p>
        </w:tc>
        <w:tc>
          <w:tcPr>
            <w:tcW w:w="1134"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137,0</w:t>
            </w:r>
          </w:p>
        </w:tc>
        <w:tc>
          <w:tcPr>
            <w:tcW w:w="1149"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36 134,2</w:t>
            </w:r>
          </w:p>
        </w:tc>
        <w:tc>
          <w:tcPr>
            <w:tcW w:w="1238" w:type="dxa"/>
            <w:shd w:val="clear" w:color="auto" w:fill="auto"/>
            <w:vAlign w:val="center"/>
          </w:tcPr>
          <w:p w:rsidR="001B62A9" w:rsidRPr="001B62A9" w:rsidRDefault="001B62A9" w:rsidP="001B62A9">
            <w:pPr>
              <w:autoSpaceDE w:val="0"/>
              <w:autoSpaceDN w:val="0"/>
              <w:adjustRightInd w:val="0"/>
              <w:ind w:firstLine="7"/>
              <w:jc w:val="center"/>
              <w:rPr>
                <w:sz w:val="20"/>
                <w:szCs w:val="20"/>
              </w:rPr>
            </w:pPr>
            <w:r w:rsidRPr="001B62A9">
              <w:rPr>
                <w:sz w:val="20"/>
                <w:szCs w:val="20"/>
              </w:rPr>
              <w:t>107,6</w:t>
            </w:r>
          </w:p>
        </w:tc>
      </w:tr>
    </w:tbl>
    <w:p w:rsidR="001B62A9" w:rsidRDefault="001B62A9" w:rsidP="001B62A9">
      <w:pPr>
        <w:autoSpaceDE w:val="0"/>
        <w:autoSpaceDN w:val="0"/>
        <w:adjustRightInd w:val="0"/>
        <w:jc w:val="both"/>
        <w:rPr>
          <w:sz w:val="28"/>
          <w:szCs w:val="28"/>
        </w:rPr>
      </w:pPr>
    </w:p>
    <w:p w:rsidR="001B62A9" w:rsidRPr="00204176" w:rsidRDefault="001B62A9" w:rsidP="003D00EB">
      <w:pPr>
        <w:autoSpaceDE w:val="0"/>
        <w:autoSpaceDN w:val="0"/>
        <w:adjustRightInd w:val="0"/>
        <w:ind w:firstLine="709"/>
        <w:jc w:val="both"/>
      </w:pPr>
      <w:r w:rsidRPr="00204176">
        <w:t>Одним из главных приоритетов Программы является реализация комплекса мероприятий, направленных на увеличение поступлений в доход бюджета Беломорского района.</w:t>
      </w:r>
    </w:p>
    <w:p w:rsidR="001B62A9" w:rsidRPr="00204176" w:rsidRDefault="001B62A9" w:rsidP="003D00EB">
      <w:pPr>
        <w:autoSpaceDE w:val="0"/>
        <w:autoSpaceDN w:val="0"/>
        <w:adjustRightInd w:val="0"/>
        <w:ind w:firstLine="709"/>
        <w:jc w:val="both"/>
      </w:pPr>
      <w:r w:rsidRPr="00204176">
        <w:t>Налоговые и неналоговые доходы бюджета Беломорского района формируются в основном за счет налоговых доходов, доля которых в 202</w:t>
      </w:r>
      <w:r>
        <w:t>3</w:t>
      </w:r>
      <w:r w:rsidRPr="00204176">
        <w:t xml:space="preserve"> году составила 9</w:t>
      </w:r>
      <w:r>
        <w:t>2</w:t>
      </w:r>
      <w:r w:rsidRPr="00204176">
        <w:t>,</w:t>
      </w:r>
      <w:r>
        <w:t>8</w:t>
      </w:r>
      <w:r w:rsidRPr="00204176">
        <w:t xml:space="preserve"> процента, в 202</w:t>
      </w:r>
      <w:r>
        <w:t>4</w:t>
      </w:r>
      <w:r w:rsidRPr="00204176">
        <w:t xml:space="preserve"> году – 9</w:t>
      </w:r>
      <w:r>
        <w:t>0</w:t>
      </w:r>
      <w:r w:rsidRPr="00204176">
        <w:t>,</w:t>
      </w:r>
      <w:r>
        <w:t>2</w:t>
      </w:r>
      <w:r w:rsidRPr="00204176">
        <w:t xml:space="preserve"> процента, в 202</w:t>
      </w:r>
      <w:r>
        <w:t>5</w:t>
      </w:r>
      <w:r w:rsidRPr="00204176">
        <w:t xml:space="preserve"> году – 9</w:t>
      </w:r>
      <w:r>
        <w:t>0</w:t>
      </w:r>
      <w:r w:rsidRPr="00204176">
        <w:t>,</w:t>
      </w:r>
      <w:r>
        <w:t>9</w:t>
      </w:r>
      <w:r w:rsidRPr="00204176">
        <w:t xml:space="preserve"> процента от общей суммы налоговых и неналоговых доходов.</w:t>
      </w:r>
    </w:p>
    <w:p w:rsidR="001B62A9" w:rsidRPr="00204176" w:rsidRDefault="001B62A9" w:rsidP="003D00EB">
      <w:pPr>
        <w:autoSpaceDE w:val="0"/>
        <w:autoSpaceDN w:val="0"/>
        <w:adjustRightInd w:val="0"/>
        <w:ind w:firstLine="709"/>
        <w:jc w:val="both"/>
      </w:pPr>
      <w:r w:rsidRPr="00204176">
        <w:t>Поступление налоговых доходов за 202</w:t>
      </w:r>
      <w:r>
        <w:t>3</w:t>
      </w:r>
      <w:r w:rsidRPr="00204176">
        <w:t>-202</w:t>
      </w:r>
      <w:r>
        <w:t>5</w:t>
      </w:r>
      <w:r w:rsidRPr="00204176">
        <w:t xml:space="preserve"> годы обеспечено за счет трех крупнейших источников:</w:t>
      </w:r>
    </w:p>
    <w:p w:rsidR="001B62A9" w:rsidRPr="00204176" w:rsidRDefault="001B62A9" w:rsidP="003D00EB">
      <w:pPr>
        <w:tabs>
          <w:tab w:val="left" w:pos="993"/>
        </w:tabs>
        <w:ind w:firstLine="709"/>
        <w:jc w:val="both"/>
      </w:pPr>
      <w:r w:rsidRPr="00204176">
        <w:t>-</w:t>
      </w:r>
      <w:r>
        <w:tab/>
      </w:r>
      <w:r w:rsidRPr="00204176">
        <w:t xml:space="preserve">налог на доходы физических лиц (НДФЛ) (доля в сумме налоговых доходов ежегодно составляет от </w:t>
      </w:r>
      <w:r>
        <w:t>70</w:t>
      </w:r>
      <w:r w:rsidRPr="00204176">
        <w:t xml:space="preserve"> до </w:t>
      </w:r>
      <w:r>
        <w:t>83</w:t>
      </w:r>
      <w:r w:rsidRPr="00204176">
        <w:t xml:space="preserve"> процентов);</w:t>
      </w:r>
    </w:p>
    <w:p w:rsidR="001B62A9" w:rsidRPr="00204176" w:rsidRDefault="001B62A9" w:rsidP="003D00EB">
      <w:pPr>
        <w:tabs>
          <w:tab w:val="left" w:pos="993"/>
        </w:tabs>
        <w:ind w:firstLine="709"/>
        <w:jc w:val="both"/>
      </w:pPr>
      <w:r>
        <w:t>-</w:t>
      </w:r>
      <w:r>
        <w:tab/>
      </w:r>
      <w:r w:rsidRPr="00204176">
        <w:t xml:space="preserve">единый сельскохозяйственный налог (ЕСХН) (доля в сумме налоговых доходов ежегодно составляет от 7 до </w:t>
      </w:r>
      <w:r>
        <w:t>22</w:t>
      </w:r>
      <w:r w:rsidRPr="00204176">
        <w:t xml:space="preserve"> процент</w:t>
      </w:r>
      <w:r>
        <w:t>ов</w:t>
      </w:r>
      <w:r w:rsidRPr="00204176">
        <w:t>);</w:t>
      </w:r>
    </w:p>
    <w:p w:rsidR="001B62A9" w:rsidRPr="00204176" w:rsidRDefault="001B62A9" w:rsidP="003D00EB">
      <w:pPr>
        <w:tabs>
          <w:tab w:val="left" w:pos="993"/>
        </w:tabs>
        <w:ind w:firstLine="709"/>
        <w:jc w:val="both"/>
      </w:pPr>
      <w:r>
        <w:t>-</w:t>
      </w:r>
      <w:r>
        <w:tab/>
      </w:r>
      <w:r w:rsidRPr="00204176">
        <w:t xml:space="preserve">налог на имущество физических лиц (доля в сумме налоговых доходов ежегодно составляет от </w:t>
      </w:r>
      <w:r>
        <w:t>1</w:t>
      </w:r>
      <w:r w:rsidRPr="00204176">
        <w:t xml:space="preserve"> до </w:t>
      </w:r>
      <w:r>
        <w:t>2</w:t>
      </w:r>
      <w:r w:rsidRPr="00204176">
        <w:t xml:space="preserve"> процентов).</w:t>
      </w:r>
    </w:p>
    <w:p w:rsidR="001B62A9" w:rsidRPr="00204176" w:rsidRDefault="001B62A9" w:rsidP="003D00EB">
      <w:pPr>
        <w:tabs>
          <w:tab w:val="left" w:pos="993"/>
        </w:tabs>
        <w:ind w:firstLine="709"/>
        <w:jc w:val="both"/>
      </w:pPr>
      <w:r w:rsidRPr="00204176">
        <w:t xml:space="preserve">В анализируемом периоде поступление доходов имеет стабильную динамику роста за исключением поступлений </w:t>
      </w:r>
      <w:r>
        <w:t>налого</w:t>
      </w:r>
      <w:r w:rsidRPr="00204176">
        <w:t>в 202</w:t>
      </w:r>
      <w:r>
        <w:t>4</w:t>
      </w:r>
      <w:r w:rsidRPr="00204176">
        <w:t xml:space="preserve"> году.</w:t>
      </w:r>
    </w:p>
    <w:p w:rsidR="001B62A9" w:rsidRDefault="001B62A9" w:rsidP="003D00EB">
      <w:pPr>
        <w:autoSpaceDE w:val="0"/>
        <w:autoSpaceDN w:val="0"/>
        <w:adjustRightInd w:val="0"/>
        <w:ind w:firstLine="709"/>
        <w:jc w:val="both"/>
      </w:pPr>
      <w:r w:rsidRPr="00204176">
        <w:t>В 202</w:t>
      </w:r>
      <w:r>
        <w:t>4</w:t>
      </w:r>
      <w:r w:rsidRPr="00204176">
        <w:t xml:space="preserve"> году по сравнению с 202</w:t>
      </w:r>
      <w:r>
        <w:t>3</w:t>
      </w:r>
      <w:r w:rsidRPr="00204176">
        <w:t xml:space="preserve"> годом наблюдается </w:t>
      </w:r>
      <w:r>
        <w:t>незначительное уменьшение</w:t>
      </w:r>
      <w:r w:rsidRPr="00204176">
        <w:t xml:space="preserve"> поступлений налоговых доходов (на </w:t>
      </w:r>
      <w:r>
        <w:t>1</w:t>
      </w:r>
      <w:r w:rsidRPr="00204176">
        <w:t>,</w:t>
      </w:r>
      <w:r>
        <w:t>8</w:t>
      </w:r>
      <w:r w:rsidRPr="00204176">
        <w:t xml:space="preserve"> процента) и </w:t>
      </w:r>
      <w:r>
        <w:t xml:space="preserve">увеличение </w:t>
      </w:r>
      <w:r w:rsidRPr="00204176">
        <w:t xml:space="preserve">неналоговых доходов </w:t>
      </w:r>
      <w:r w:rsidR="00A25BD8">
        <w:t xml:space="preserve">         </w:t>
      </w:r>
      <w:r w:rsidRPr="00204176">
        <w:t>(на 3</w:t>
      </w:r>
      <w:r>
        <w:t>7</w:t>
      </w:r>
      <w:r w:rsidRPr="00204176">
        <w:t xml:space="preserve"> процент</w:t>
      </w:r>
      <w:r>
        <w:t>ов</w:t>
      </w:r>
      <w:r w:rsidRPr="00204176">
        <w:t>).</w:t>
      </w:r>
    </w:p>
    <w:p w:rsidR="001B62A9" w:rsidRPr="00204176" w:rsidRDefault="001B62A9" w:rsidP="001B62A9">
      <w:pPr>
        <w:autoSpaceDE w:val="0"/>
        <w:autoSpaceDN w:val="0"/>
        <w:adjustRightInd w:val="0"/>
        <w:jc w:val="both"/>
      </w:pPr>
    </w:p>
    <w:p w:rsidR="003D00EB" w:rsidRPr="003D00EB" w:rsidRDefault="001B62A9" w:rsidP="003D00EB">
      <w:pPr>
        <w:widowControl w:val="0"/>
        <w:autoSpaceDE w:val="0"/>
        <w:autoSpaceDN w:val="0"/>
        <w:adjustRightInd w:val="0"/>
        <w:jc w:val="center"/>
        <w:rPr>
          <w:b/>
          <w:bCs/>
        </w:rPr>
      </w:pPr>
      <w:r w:rsidRPr="003D00EB">
        <w:rPr>
          <w:b/>
          <w:bCs/>
        </w:rPr>
        <w:t xml:space="preserve">Динамика поступлений крупнейших источников поступления налоговых доходов </w:t>
      </w:r>
    </w:p>
    <w:p w:rsidR="001B62A9" w:rsidRDefault="001B62A9" w:rsidP="003D00EB">
      <w:pPr>
        <w:widowControl w:val="0"/>
        <w:autoSpaceDE w:val="0"/>
        <w:autoSpaceDN w:val="0"/>
        <w:adjustRightInd w:val="0"/>
        <w:jc w:val="center"/>
        <w:rPr>
          <w:b/>
          <w:bCs/>
        </w:rPr>
      </w:pPr>
      <w:r w:rsidRPr="003D00EB">
        <w:rPr>
          <w:b/>
          <w:bCs/>
        </w:rPr>
        <w:t>в бюджет Беломорского района за 2023-2025 годы</w:t>
      </w:r>
    </w:p>
    <w:p w:rsidR="00A25BD8" w:rsidRPr="003D00EB" w:rsidRDefault="00A25BD8" w:rsidP="003D00EB">
      <w:pPr>
        <w:widowControl w:val="0"/>
        <w:autoSpaceDE w:val="0"/>
        <w:autoSpaceDN w:val="0"/>
        <w:adjustRightInd w:val="0"/>
        <w:jc w:val="center"/>
        <w:rPr>
          <w:b/>
          <w:bCs/>
        </w:rPr>
      </w:pPr>
    </w:p>
    <w:p w:rsidR="001B62A9" w:rsidRPr="00204176" w:rsidRDefault="001B62A9" w:rsidP="001B62A9">
      <w:pPr>
        <w:widowControl w:val="0"/>
        <w:autoSpaceDE w:val="0"/>
        <w:autoSpaceDN w:val="0"/>
        <w:adjustRightInd w:val="0"/>
      </w:pPr>
      <w:r w:rsidRPr="00204176">
        <w:t>тыс. руб.</w:t>
      </w:r>
    </w:p>
    <w:tbl>
      <w:tblPr>
        <w:tblW w:w="9805"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63"/>
        <w:gridCol w:w="1112"/>
        <w:gridCol w:w="1134"/>
        <w:gridCol w:w="1336"/>
        <w:gridCol w:w="1074"/>
        <w:gridCol w:w="1298"/>
        <w:gridCol w:w="1112"/>
        <w:gridCol w:w="1276"/>
      </w:tblGrid>
      <w:tr w:rsidR="001B62A9" w:rsidRPr="009B38B1" w:rsidTr="00257DB1">
        <w:trPr>
          <w:trHeight w:val="880"/>
          <w:tblHeader/>
          <w:jc w:val="center"/>
        </w:trPr>
        <w:tc>
          <w:tcPr>
            <w:tcW w:w="1463"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Наименование налога</w:t>
            </w:r>
          </w:p>
        </w:tc>
        <w:tc>
          <w:tcPr>
            <w:tcW w:w="1112"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2022 год (факт)</w:t>
            </w:r>
          </w:p>
        </w:tc>
        <w:tc>
          <w:tcPr>
            <w:tcW w:w="1134"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2023 год (факт)</w:t>
            </w:r>
          </w:p>
        </w:tc>
        <w:tc>
          <w:tcPr>
            <w:tcW w:w="1336"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Факт 2023 года к 2022 году, %</w:t>
            </w:r>
          </w:p>
        </w:tc>
        <w:tc>
          <w:tcPr>
            <w:tcW w:w="1074"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2024 год (факт)</w:t>
            </w:r>
          </w:p>
        </w:tc>
        <w:tc>
          <w:tcPr>
            <w:tcW w:w="1298"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Факт 2024 года к 2023 году, %</w:t>
            </w:r>
          </w:p>
        </w:tc>
        <w:tc>
          <w:tcPr>
            <w:tcW w:w="1112"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2025 год (факт).</w:t>
            </w:r>
          </w:p>
        </w:tc>
        <w:tc>
          <w:tcPr>
            <w:tcW w:w="1276" w:type="dxa"/>
            <w:vAlign w:val="center"/>
          </w:tcPr>
          <w:p w:rsidR="001B62A9" w:rsidRPr="003D00EB" w:rsidRDefault="001B62A9" w:rsidP="003D00EB">
            <w:pPr>
              <w:autoSpaceDE w:val="0"/>
              <w:autoSpaceDN w:val="0"/>
              <w:adjustRightInd w:val="0"/>
              <w:ind w:firstLine="7"/>
              <w:jc w:val="center"/>
              <w:rPr>
                <w:sz w:val="20"/>
                <w:szCs w:val="20"/>
              </w:rPr>
            </w:pPr>
            <w:r w:rsidRPr="003D00EB">
              <w:rPr>
                <w:sz w:val="20"/>
                <w:szCs w:val="20"/>
              </w:rPr>
              <w:t>Факт 2025 года к 2024 году, %</w:t>
            </w:r>
          </w:p>
        </w:tc>
      </w:tr>
      <w:tr w:rsidR="001B62A9" w:rsidRPr="009B38B1" w:rsidTr="00257DB1">
        <w:trPr>
          <w:jc w:val="center"/>
        </w:trPr>
        <w:tc>
          <w:tcPr>
            <w:tcW w:w="1463"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НДФЛ</w:t>
            </w:r>
          </w:p>
        </w:tc>
        <w:tc>
          <w:tcPr>
            <w:tcW w:w="1112"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214 831,1</w:t>
            </w:r>
          </w:p>
        </w:tc>
        <w:tc>
          <w:tcPr>
            <w:tcW w:w="1134"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220 645,2</w:t>
            </w:r>
          </w:p>
        </w:tc>
        <w:tc>
          <w:tcPr>
            <w:tcW w:w="1336"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+2,7</w:t>
            </w:r>
          </w:p>
        </w:tc>
        <w:tc>
          <w:tcPr>
            <w:tcW w:w="1074"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255 205,8</w:t>
            </w:r>
          </w:p>
        </w:tc>
        <w:tc>
          <w:tcPr>
            <w:tcW w:w="1298"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+15,7</w:t>
            </w:r>
          </w:p>
        </w:tc>
        <w:tc>
          <w:tcPr>
            <w:tcW w:w="1112"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274 749,8</w:t>
            </w:r>
          </w:p>
        </w:tc>
        <w:tc>
          <w:tcPr>
            <w:tcW w:w="1276"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+7,6</w:t>
            </w:r>
          </w:p>
        </w:tc>
      </w:tr>
      <w:tr w:rsidR="001B62A9" w:rsidRPr="009B38B1" w:rsidTr="00257DB1">
        <w:trPr>
          <w:jc w:val="center"/>
        </w:trPr>
        <w:tc>
          <w:tcPr>
            <w:tcW w:w="1463"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ЕСХН</w:t>
            </w:r>
          </w:p>
        </w:tc>
        <w:tc>
          <w:tcPr>
            <w:tcW w:w="1112"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20 317,5</w:t>
            </w:r>
          </w:p>
        </w:tc>
        <w:tc>
          <w:tcPr>
            <w:tcW w:w="1134"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69 202,5</w:t>
            </w:r>
          </w:p>
        </w:tc>
        <w:tc>
          <w:tcPr>
            <w:tcW w:w="1336"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+240,6</w:t>
            </w:r>
          </w:p>
        </w:tc>
        <w:tc>
          <w:tcPr>
            <w:tcW w:w="1074"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24 684,4</w:t>
            </w:r>
          </w:p>
        </w:tc>
        <w:tc>
          <w:tcPr>
            <w:tcW w:w="1298"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-64,3</w:t>
            </w:r>
          </w:p>
        </w:tc>
        <w:tc>
          <w:tcPr>
            <w:tcW w:w="1112"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49 915,4</w:t>
            </w:r>
          </w:p>
        </w:tc>
        <w:tc>
          <w:tcPr>
            <w:tcW w:w="1276"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+102,2</w:t>
            </w:r>
          </w:p>
        </w:tc>
      </w:tr>
      <w:tr w:rsidR="001B62A9" w:rsidRPr="009B38B1" w:rsidTr="00257DB1">
        <w:trPr>
          <w:jc w:val="center"/>
        </w:trPr>
        <w:tc>
          <w:tcPr>
            <w:tcW w:w="1463"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Налог на имущество физических лиц</w:t>
            </w:r>
          </w:p>
        </w:tc>
        <w:tc>
          <w:tcPr>
            <w:tcW w:w="1112"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4 525,0</w:t>
            </w:r>
          </w:p>
        </w:tc>
        <w:tc>
          <w:tcPr>
            <w:tcW w:w="1134"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3 470,2</w:t>
            </w:r>
          </w:p>
        </w:tc>
        <w:tc>
          <w:tcPr>
            <w:tcW w:w="1336"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-23,3</w:t>
            </w:r>
          </w:p>
        </w:tc>
        <w:tc>
          <w:tcPr>
            <w:tcW w:w="1074"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4 723,2</w:t>
            </w:r>
          </w:p>
        </w:tc>
        <w:tc>
          <w:tcPr>
            <w:tcW w:w="1298"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+3,3</w:t>
            </w:r>
          </w:p>
        </w:tc>
        <w:tc>
          <w:tcPr>
            <w:tcW w:w="1112"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5 403,7</w:t>
            </w:r>
          </w:p>
        </w:tc>
        <w:tc>
          <w:tcPr>
            <w:tcW w:w="1276" w:type="dxa"/>
            <w:vAlign w:val="center"/>
          </w:tcPr>
          <w:p w:rsidR="001B62A9" w:rsidRPr="003D00EB" w:rsidRDefault="001B62A9" w:rsidP="003D00EB">
            <w:pPr>
              <w:autoSpaceDE w:val="0"/>
              <w:autoSpaceDN w:val="0"/>
              <w:adjustRightInd w:val="0"/>
              <w:ind w:firstLine="21"/>
              <w:jc w:val="center"/>
              <w:rPr>
                <w:sz w:val="20"/>
                <w:szCs w:val="20"/>
              </w:rPr>
            </w:pPr>
            <w:r w:rsidRPr="003D00EB">
              <w:rPr>
                <w:sz w:val="20"/>
                <w:szCs w:val="20"/>
              </w:rPr>
              <w:t>+14,4</w:t>
            </w:r>
          </w:p>
        </w:tc>
      </w:tr>
    </w:tbl>
    <w:p w:rsidR="001B62A9" w:rsidRDefault="001B62A9" w:rsidP="001B62A9">
      <w:pPr>
        <w:autoSpaceDE w:val="0"/>
        <w:autoSpaceDN w:val="0"/>
        <w:adjustRightInd w:val="0"/>
        <w:jc w:val="both"/>
      </w:pPr>
    </w:p>
    <w:p w:rsidR="003D00EB" w:rsidRDefault="003D00EB" w:rsidP="001B62A9">
      <w:pPr>
        <w:autoSpaceDE w:val="0"/>
        <w:autoSpaceDN w:val="0"/>
        <w:adjustRightInd w:val="0"/>
        <w:jc w:val="both"/>
      </w:pPr>
    </w:p>
    <w:p w:rsidR="001B62A9" w:rsidRPr="003D00EB" w:rsidRDefault="001B62A9" w:rsidP="003D00EB">
      <w:pPr>
        <w:autoSpaceDE w:val="0"/>
        <w:autoSpaceDN w:val="0"/>
        <w:adjustRightInd w:val="0"/>
        <w:ind w:firstLine="709"/>
        <w:jc w:val="both"/>
      </w:pPr>
      <w:r w:rsidRPr="003D00EB">
        <w:t xml:space="preserve">Рост налоговых доходов обусловлен в первую очередь увеличением поступления ЕСХН, которое зависит от объема полученных предприятиями доходов от реализации сельскохозяйственной продукции и фактически понесенных ими расходов (в 2025 году </w:t>
      </w:r>
      <w:r w:rsidR="00A25BD8">
        <w:t xml:space="preserve">          </w:t>
      </w:r>
      <w:r w:rsidRPr="003D00EB">
        <w:t>по сравнению с 2024 годом – на 102,2%).</w:t>
      </w:r>
    </w:p>
    <w:p w:rsidR="001B62A9" w:rsidRPr="003D00EB" w:rsidRDefault="001B62A9" w:rsidP="003D00EB">
      <w:pPr>
        <w:ind w:firstLine="709"/>
        <w:jc w:val="both"/>
      </w:pPr>
      <w:r w:rsidRPr="003D00EB">
        <w:t>Основную долю поступлений неналоговых доходов в бюджет Беломорского района в анализируемом периоде составляют доходы от сдачи в аренду имущества (доля в сумме неналоговых доходов ежегодно составляет от 54 до 75 %).</w:t>
      </w:r>
    </w:p>
    <w:p w:rsidR="001B62A9" w:rsidRPr="003D00EB" w:rsidRDefault="001B62A9" w:rsidP="003D00EB">
      <w:pPr>
        <w:autoSpaceDE w:val="0"/>
        <w:autoSpaceDN w:val="0"/>
        <w:adjustRightInd w:val="0"/>
        <w:ind w:firstLine="709"/>
        <w:jc w:val="both"/>
      </w:pPr>
      <w:r w:rsidRPr="003D00EB">
        <w:t>В декабре 2019 года и в январе 2024 года изменен размер и порядок расчета платы за выдачу решений на размещение нестационарных торговых объектов, отменены льготы для нестационарных объектов при осуществлении продажи рыбы свежей и замороженной, выловленной в водоемах, расположенных на территории Республики Карелия, и в марте 2020 года утверждена новая методика расчета платы за день предоставления торгового места на ярмарке для продажи товаров (выполнения работ, оказания услуг), организуемых администрацией Беломорского муниципального района, что обеспечило дополнительное поступление доходов в бюджет в 2023 году – 627,3 тыс.руб., в 2024 году – 702,3 тыс.руб., в 2025 году – 1 463,8 тыс.руб..</w:t>
      </w:r>
    </w:p>
    <w:p w:rsidR="001B62A9" w:rsidRPr="00152EBD" w:rsidRDefault="001B62A9" w:rsidP="00152EBD">
      <w:pPr>
        <w:autoSpaceDE w:val="0"/>
        <w:autoSpaceDN w:val="0"/>
        <w:adjustRightInd w:val="0"/>
        <w:ind w:firstLine="709"/>
        <w:jc w:val="both"/>
      </w:pPr>
      <w:r w:rsidRPr="00152EBD">
        <w:t xml:space="preserve">На регулярной основе администрацией Беломорского муниципального района осуществляется </w:t>
      </w:r>
      <w:proofErr w:type="spellStart"/>
      <w:r w:rsidRPr="00152EBD">
        <w:t>претензионно-исковая</w:t>
      </w:r>
      <w:proofErr w:type="spellEnd"/>
      <w:r w:rsidRPr="00152EBD">
        <w:t xml:space="preserve"> работа по взысканию задолженности по арендной плате за земельные участки и имущество, находящееся в муниципальной собственности, в результате которой в бюджет Беломорского района увеличивается объем поступлений дебиторской задолженности (в 2023 году – 1 237,8 тыс. руб., в 2024 году – </w:t>
      </w:r>
      <w:r w:rsidR="003D00EB" w:rsidRPr="00152EBD">
        <w:t xml:space="preserve">                          </w:t>
      </w:r>
      <w:r w:rsidRPr="00152EBD">
        <w:t>1 255,5 тыс.руб., в 2025 году – 1 461,6 тыс.руб.).</w:t>
      </w:r>
    </w:p>
    <w:p w:rsidR="001B62A9" w:rsidRPr="00152EBD" w:rsidRDefault="001B62A9" w:rsidP="00152EBD">
      <w:pPr>
        <w:tabs>
          <w:tab w:val="left" w:pos="9356"/>
        </w:tabs>
        <w:jc w:val="both"/>
      </w:pPr>
      <w:r w:rsidRPr="00152EBD">
        <w:t xml:space="preserve">Кроме того, в соответствии с Указом Президента Российской Федерации от 27 июня </w:t>
      </w:r>
      <w:r w:rsidR="003D00EB" w:rsidRPr="00152EBD">
        <w:t xml:space="preserve">                </w:t>
      </w:r>
      <w:r w:rsidRPr="00152EBD">
        <w:t xml:space="preserve">2017 года № 287 «О внесении изменений в Указ Президента Российской Федерации от </w:t>
      </w:r>
      <w:r w:rsidR="003D00EB" w:rsidRPr="00152EBD">
        <w:t xml:space="preserve">         </w:t>
      </w:r>
      <w:r w:rsidRPr="00152EBD">
        <w:t>2 мая 2014 года № 296 «О сухопутных территориях Арктической зоны Российской Федерации» с 27 июня 2017 года территории Беломорского муниципального округа включены в перечень сухопутных территорий Арктической зоны Российской Федерации, на которых действует особый льготный экономический режим.</w:t>
      </w:r>
    </w:p>
    <w:p w:rsidR="001B62A9" w:rsidRPr="00152EBD" w:rsidRDefault="001B62A9" w:rsidP="00152EBD">
      <w:pPr>
        <w:autoSpaceDE w:val="0"/>
        <w:autoSpaceDN w:val="0"/>
        <w:adjustRightInd w:val="0"/>
        <w:ind w:firstLine="709"/>
        <w:jc w:val="both"/>
      </w:pPr>
      <w:r w:rsidRPr="00152EBD">
        <w:rPr>
          <w:rFonts w:eastAsia="Calibri"/>
          <w:lang w:eastAsia="en-US"/>
        </w:rPr>
        <w:t xml:space="preserve">С 2021 года в рамках реализации налоговой политики на территории Беломорского муниципального района </w:t>
      </w:r>
      <w:r w:rsidRPr="00152EBD">
        <w:t>для резидентов Арктической зоны</w:t>
      </w:r>
      <w:r w:rsidRPr="00152EBD">
        <w:rPr>
          <w:rFonts w:eastAsia="Calibri"/>
          <w:lang w:eastAsia="en-US"/>
        </w:rPr>
        <w:t xml:space="preserve"> установлена льготная ставка </w:t>
      </w:r>
      <w:r w:rsidRPr="00152EBD">
        <w:t>земельного налога, которая составляет 0 процентов на срок 3 года с 1 числа месяца оформления в собственность земельного участка, расположенного в границах Беломорского муниципального округа, под реализацию инвестиционного проекта.</w:t>
      </w:r>
    </w:p>
    <w:p w:rsidR="001B62A9" w:rsidRPr="00152EBD" w:rsidRDefault="001B62A9" w:rsidP="00152EBD">
      <w:pPr>
        <w:tabs>
          <w:tab w:val="left" w:pos="9356"/>
        </w:tabs>
        <w:ind w:firstLine="709"/>
        <w:jc w:val="both"/>
      </w:pPr>
      <w:r w:rsidRPr="00152EBD">
        <w:t xml:space="preserve">В период с 2020 по 2024 год зарегистрированы в районе и успешно осуществляют деятельность 10 резидентов в сферах придорожного сервиса, туризма, пищевого производства, горнопромышленного комплекса, логистики, добычи и обработки морских водорослей. Планировалось создать не менее 273 новых рабочих мест, на отчетную дату создано 65 рабочих места. </w:t>
      </w:r>
    </w:p>
    <w:p w:rsidR="001B62A9" w:rsidRPr="00152EBD" w:rsidRDefault="001B62A9" w:rsidP="00152EBD">
      <w:pPr>
        <w:tabs>
          <w:tab w:val="left" w:pos="9356"/>
        </w:tabs>
        <w:ind w:firstLine="709"/>
        <w:jc w:val="both"/>
        <w:rPr>
          <w:shd w:val="clear" w:color="auto" w:fill="FFFFFF"/>
        </w:rPr>
      </w:pPr>
      <w:r w:rsidRPr="00152EBD">
        <w:rPr>
          <w:shd w:val="clear" w:color="auto" w:fill="FFFFFF"/>
        </w:rPr>
        <w:t xml:space="preserve">В 2023 году Правительством России принято решение определить в Арктической зоне опорные города (муниципальные образования) </w:t>
      </w:r>
      <w:r w:rsidR="00A823D5" w:rsidRPr="00152EBD">
        <w:rPr>
          <w:shd w:val="clear" w:color="auto" w:fill="FFFFFF"/>
        </w:rPr>
        <w:t>-</w:t>
      </w:r>
      <w:r w:rsidRPr="00152EBD">
        <w:rPr>
          <w:shd w:val="clear" w:color="auto" w:fill="FFFFFF"/>
        </w:rPr>
        <w:t xml:space="preserve"> стратегически важные населенные пункты, обеспечивающие базу для реализации экономических и инфраструктурных проектов, </w:t>
      </w:r>
      <w:r w:rsidR="00A823D5" w:rsidRPr="00152EBD">
        <w:rPr>
          <w:shd w:val="clear" w:color="auto" w:fill="FFFFFF"/>
        </w:rPr>
        <w:t>-</w:t>
      </w:r>
      <w:r w:rsidRPr="00152EBD">
        <w:rPr>
          <w:shd w:val="clear" w:color="auto" w:fill="FFFFFF"/>
        </w:rPr>
        <w:t xml:space="preserve"> господдержка которых будет осуществляться на системной основе. В </w:t>
      </w:r>
      <w:hyperlink r:id="rId7" w:history="1">
        <w:r w:rsidRPr="00152EBD">
          <w:rPr>
            <w:rStyle w:val="afd"/>
            <w:color w:val="auto"/>
            <w:shd w:val="clear" w:color="auto" w:fill="FFFFFF"/>
          </w:rPr>
          <w:t>перечень</w:t>
        </w:r>
      </w:hyperlink>
      <w:r w:rsidRPr="00152EBD">
        <w:rPr>
          <w:shd w:val="clear" w:color="auto" w:fill="FFFFFF"/>
        </w:rPr>
        <w:t xml:space="preserve"> вошли 16 агломераций, состоящих из 26 муниципальных образований и городских округов АЗРФ, в том числе </w:t>
      </w:r>
      <w:r w:rsidR="00A823D5" w:rsidRPr="00152EBD">
        <w:rPr>
          <w:shd w:val="clear" w:color="auto" w:fill="FFFFFF"/>
        </w:rPr>
        <w:t>-</w:t>
      </w:r>
      <w:r w:rsidRPr="00152EBD">
        <w:rPr>
          <w:shd w:val="clear" w:color="auto" w:fill="FFFFFF"/>
        </w:rPr>
        <w:t xml:space="preserve"> </w:t>
      </w:r>
      <w:proofErr w:type="spellStart"/>
      <w:r w:rsidRPr="00152EBD">
        <w:rPr>
          <w:bCs/>
          <w:shd w:val="clear" w:color="auto" w:fill="FFFFFF"/>
        </w:rPr>
        <w:t>Кемско-Беломорская</w:t>
      </w:r>
      <w:proofErr w:type="spellEnd"/>
      <w:r w:rsidRPr="00152EBD">
        <w:rPr>
          <w:bCs/>
          <w:shd w:val="clear" w:color="auto" w:fill="FFFFFF"/>
        </w:rPr>
        <w:t xml:space="preserve"> агломерация</w:t>
      </w:r>
      <w:r w:rsidRPr="00152EBD">
        <w:rPr>
          <w:shd w:val="clear" w:color="auto" w:fill="FFFFFF"/>
        </w:rPr>
        <w:t xml:space="preserve"> в Республике Карелия.</w:t>
      </w:r>
    </w:p>
    <w:p w:rsidR="001B62A9" w:rsidRPr="00152EBD" w:rsidRDefault="001B62A9" w:rsidP="00152EBD">
      <w:pPr>
        <w:tabs>
          <w:tab w:val="left" w:pos="9356"/>
        </w:tabs>
        <w:ind w:firstLine="709"/>
        <w:jc w:val="both"/>
        <w:rPr>
          <w:shd w:val="clear" w:color="auto" w:fill="FFFFFF"/>
        </w:rPr>
      </w:pPr>
      <w:r w:rsidRPr="00152EBD">
        <w:rPr>
          <w:shd w:val="clear" w:color="auto" w:fill="FFFFFF"/>
        </w:rPr>
        <w:t xml:space="preserve">Агломерация разработала и отправила на утверждение мастер-план и комплексный план развития до 2035 года с учетом источников финансирования.  Мастер-план Кемско-Беломорской агломерации включает проекты транспортного сообщения между Кемью </w:t>
      </w:r>
      <w:r w:rsidR="00A25BD8">
        <w:rPr>
          <w:shd w:val="clear" w:color="auto" w:fill="FFFFFF"/>
        </w:rPr>
        <w:t xml:space="preserve">               </w:t>
      </w:r>
      <w:r w:rsidRPr="00152EBD">
        <w:rPr>
          <w:shd w:val="clear" w:color="auto" w:fill="FFFFFF"/>
        </w:rPr>
        <w:t xml:space="preserve">и Беломорском и строительство федеральной трассы «Беломорск - Архангельск». </w:t>
      </w:r>
      <w:r w:rsidR="00A823D5" w:rsidRPr="00152EBD">
        <w:rPr>
          <w:shd w:val="clear" w:color="auto" w:fill="FFFFFF"/>
        </w:rPr>
        <w:t xml:space="preserve">                        </w:t>
      </w:r>
      <w:r w:rsidRPr="00152EBD">
        <w:rPr>
          <w:shd w:val="clear" w:color="auto" w:fill="FFFFFF"/>
        </w:rPr>
        <w:t>В 2025 году разработана Стратегия социально-экономического развития Кемско-Беломорской агломерации.</w:t>
      </w:r>
    </w:p>
    <w:p w:rsidR="003D00EB" w:rsidRPr="00152EBD" w:rsidRDefault="003D00EB" w:rsidP="00152EBD">
      <w:pPr>
        <w:tabs>
          <w:tab w:val="left" w:pos="9356"/>
        </w:tabs>
        <w:ind w:firstLine="709"/>
        <w:jc w:val="both"/>
        <w:rPr>
          <w:shd w:val="clear" w:color="auto" w:fill="FFFFFF"/>
        </w:rPr>
      </w:pPr>
    </w:p>
    <w:p w:rsidR="003D00EB" w:rsidRPr="00152EBD" w:rsidRDefault="003D00EB" w:rsidP="00152EBD">
      <w:pPr>
        <w:tabs>
          <w:tab w:val="left" w:pos="9356"/>
        </w:tabs>
        <w:ind w:firstLine="709"/>
        <w:jc w:val="both"/>
        <w:rPr>
          <w:shd w:val="clear" w:color="auto" w:fill="FFFFFF"/>
        </w:rPr>
      </w:pPr>
    </w:p>
    <w:p w:rsidR="003D00EB" w:rsidRPr="00152EBD" w:rsidRDefault="003D00EB" w:rsidP="00152EBD">
      <w:pPr>
        <w:tabs>
          <w:tab w:val="left" w:pos="9356"/>
        </w:tabs>
        <w:ind w:firstLine="709"/>
        <w:jc w:val="both"/>
        <w:rPr>
          <w:shd w:val="clear" w:color="auto" w:fill="FFFFFF"/>
        </w:rPr>
      </w:pPr>
    </w:p>
    <w:p w:rsidR="003D00EB" w:rsidRPr="00C734C2" w:rsidRDefault="003D00EB" w:rsidP="003D00EB">
      <w:pPr>
        <w:tabs>
          <w:tab w:val="left" w:pos="9356"/>
        </w:tabs>
        <w:ind w:firstLine="709"/>
        <w:jc w:val="both"/>
      </w:pPr>
    </w:p>
    <w:p w:rsidR="00152EBD" w:rsidRDefault="00152EBD" w:rsidP="003D00EB">
      <w:pPr>
        <w:tabs>
          <w:tab w:val="left" w:pos="9356"/>
        </w:tabs>
        <w:ind w:firstLine="709"/>
        <w:jc w:val="both"/>
        <w:rPr>
          <w:rFonts w:eastAsia="Calibri"/>
          <w:lang w:eastAsia="en-US"/>
        </w:rPr>
      </w:pPr>
    </w:p>
    <w:p w:rsidR="001B62A9" w:rsidRDefault="001B62A9" w:rsidP="00152EBD">
      <w:pPr>
        <w:tabs>
          <w:tab w:val="left" w:pos="9356"/>
        </w:tabs>
        <w:ind w:firstLine="709"/>
        <w:jc w:val="both"/>
        <w:rPr>
          <w:rFonts w:eastAsia="Calibri"/>
          <w:lang w:eastAsia="en-US"/>
        </w:rPr>
      </w:pPr>
      <w:r w:rsidRPr="00204176">
        <w:rPr>
          <w:rFonts w:eastAsia="Calibri"/>
          <w:lang w:eastAsia="en-US"/>
        </w:rPr>
        <w:t>Приоритетами бюджетной политики в 202</w:t>
      </w:r>
      <w:r>
        <w:rPr>
          <w:rFonts w:eastAsia="Calibri"/>
          <w:lang w:eastAsia="en-US"/>
        </w:rPr>
        <w:t>3</w:t>
      </w:r>
      <w:r w:rsidRPr="00204176">
        <w:rPr>
          <w:rFonts w:eastAsia="Calibri"/>
          <w:lang w:eastAsia="en-US"/>
        </w:rPr>
        <w:t>-202</w:t>
      </w:r>
      <w:r>
        <w:rPr>
          <w:rFonts w:eastAsia="Calibri"/>
          <w:lang w:eastAsia="en-US"/>
        </w:rPr>
        <w:t>5</w:t>
      </w:r>
      <w:r w:rsidRPr="00204176">
        <w:rPr>
          <w:rFonts w:eastAsia="Calibri"/>
          <w:lang w:eastAsia="en-US"/>
        </w:rPr>
        <w:t xml:space="preserve"> годах в части расходов бюджета Беломорского </w:t>
      </w:r>
      <w:r>
        <w:rPr>
          <w:rFonts w:eastAsia="Calibri"/>
          <w:lang w:eastAsia="en-US"/>
        </w:rPr>
        <w:t>района Карелия</w:t>
      </w:r>
      <w:r w:rsidRPr="00204176">
        <w:rPr>
          <w:rFonts w:eastAsia="Calibri"/>
          <w:lang w:eastAsia="en-US"/>
        </w:rPr>
        <w:t xml:space="preserve"> являлись:</w:t>
      </w:r>
      <w:r w:rsidRPr="00204176">
        <w:rPr>
          <w:bCs/>
        </w:rPr>
        <w:t xml:space="preserve"> консервативный подход к формированию расходов бюджета, </w:t>
      </w:r>
      <w:r w:rsidRPr="00204176">
        <w:t xml:space="preserve">повышение эффективности управления расходами, приоритизация расходов, </w:t>
      </w:r>
      <w:r w:rsidRPr="00204176">
        <w:rPr>
          <w:rFonts w:eastAsia="Calibri"/>
          <w:lang w:eastAsia="en-US"/>
        </w:rPr>
        <w:t>обеспечение выполнения целевых показателей муниципальных программ.</w:t>
      </w:r>
    </w:p>
    <w:p w:rsidR="001B62A9" w:rsidRDefault="001B62A9" w:rsidP="00152EBD">
      <w:pPr>
        <w:autoSpaceDE w:val="0"/>
        <w:autoSpaceDN w:val="0"/>
        <w:adjustRightInd w:val="0"/>
        <w:ind w:firstLine="709"/>
        <w:jc w:val="both"/>
        <w:rPr>
          <w:rFonts w:eastAsia="Calibri"/>
          <w:lang w:eastAsia="en-US"/>
        </w:rPr>
      </w:pPr>
      <w:r w:rsidRPr="00204176">
        <w:rPr>
          <w:rFonts w:eastAsia="Calibri"/>
          <w:lang w:eastAsia="en-US"/>
        </w:rPr>
        <w:t xml:space="preserve">В результате комплексной реализации мероприятий, направленных на увеличение доходов и повышение эффективности расходов бюджета Беломорского </w:t>
      </w:r>
      <w:r>
        <w:rPr>
          <w:rFonts w:eastAsia="Calibri"/>
          <w:lang w:eastAsia="en-US"/>
        </w:rPr>
        <w:t>района</w:t>
      </w:r>
      <w:r w:rsidRPr="00204176">
        <w:rPr>
          <w:rFonts w:eastAsia="Calibri"/>
          <w:lang w:eastAsia="en-US"/>
        </w:rPr>
        <w:t xml:space="preserve">, сокращение дебиторской и кредиторской задолженности бюджета Беломорского </w:t>
      </w:r>
      <w:r>
        <w:rPr>
          <w:rFonts w:eastAsia="Calibri"/>
          <w:lang w:eastAsia="en-US"/>
        </w:rPr>
        <w:t>района</w:t>
      </w:r>
      <w:r w:rsidRPr="00204176">
        <w:rPr>
          <w:rFonts w:eastAsia="Calibri"/>
          <w:lang w:eastAsia="en-US"/>
        </w:rPr>
        <w:t>, обеспечено достижение установленных Программой ожидаемых конечных результатов за 202</w:t>
      </w:r>
      <w:r>
        <w:rPr>
          <w:rFonts w:eastAsia="Calibri"/>
          <w:lang w:eastAsia="en-US"/>
        </w:rPr>
        <w:t>3</w:t>
      </w:r>
      <w:r w:rsidRPr="00204176">
        <w:rPr>
          <w:rFonts w:eastAsia="Calibri"/>
          <w:lang w:eastAsia="en-US"/>
        </w:rPr>
        <w:t>-202</w:t>
      </w:r>
      <w:r>
        <w:rPr>
          <w:rFonts w:eastAsia="Calibri"/>
          <w:lang w:eastAsia="en-US"/>
        </w:rPr>
        <w:t>5</w:t>
      </w:r>
      <w:r w:rsidRPr="00204176">
        <w:rPr>
          <w:rFonts w:eastAsia="Calibri"/>
          <w:lang w:eastAsia="en-US"/>
        </w:rPr>
        <w:t xml:space="preserve"> годы и плановых объемов бюджетного эффекта.</w:t>
      </w:r>
    </w:p>
    <w:p w:rsidR="001B62A9" w:rsidRDefault="001B62A9" w:rsidP="001B62A9">
      <w:pPr>
        <w:autoSpaceDE w:val="0"/>
        <w:autoSpaceDN w:val="0"/>
        <w:adjustRightInd w:val="0"/>
        <w:jc w:val="both"/>
        <w:rPr>
          <w:rFonts w:eastAsia="Calibri"/>
          <w:lang w:eastAsia="en-US"/>
        </w:rPr>
      </w:pPr>
    </w:p>
    <w:p w:rsidR="001B62A9" w:rsidRPr="00152EBD" w:rsidRDefault="001B62A9" w:rsidP="00152EBD">
      <w:pPr>
        <w:autoSpaceDE w:val="0"/>
        <w:autoSpaceDN w:val="0"/>
        <w:adjustRightInd w:val="0"/>
        <w:jc w:val="center"/>
        <w:rPr>
          <w:rFonts w:eastAsia="Calibri"/>
          <w:b/>
          <w:lang w:eastAsia="en-US"/>
        </w:rPr>
      </w:pPr>
      <w:r w:rsidRPr="00152EBD">
        <w:rPr>
          <w:rFonts w:eastAsia="Calibri"/>
          <w:b/>
          <w:lang w:eastAsia="en-US"/>
        </w:rPr>
        <w:t xml:space="preserve">Конечные результаты реализации Программы </w:t>
      </w:r>
    </w:p>
    <w:p w:rsidR="001B62A9" w:rsidRPr="00152EBD" w:rsidRDefault="001B62A9" w:rsidP="00152EBD">
      <w:pPr>
        <w:autoSpaceDE w:val="0"/>
        <w:autoSpaceDN w:val="0"/>
        <w:adjustRightInd w:val="0"/>
        <w:jc w:val="center"/>
        <w:rPr>
          <w:rFonts w:eastAsia="Calibri"/>
          <w:b/>
          <w:lang w:eastAsia="en-US"/>
        </w:rPr>
      </w:pPr>
      <w:r w:rsidRPr="00152EBD">
        <w:rPr>
          <w:rFonts w:eastAsia="Calibri"/>
          <w:b/>
          <w:lang w:eastAsia="en-US"/>
        </w:rPr>
        <w:t>за 2023-2025 годы</w:t>
      </w:r>
    </w:p>
    <w:p w:rsidR="001B62A9" w:rsidRPr="00152EBD" w:rsidRDefault="001B62A9" w:rsidP="00152EBD">
      <w:pPr>
        <w:autoSpaceDE w:val="0"/>
        <w:autoSpaceDN w:val="0"/>
        <w:adjustRightInd w:val="0"/>
        <w:jc w:val="both"/>
        <w:rPr>
          <w:rFonts w:eastAsia="Calibri"/>
          <w:lang w:eastAsia="en-US"/>
        </w:rPr>
      </w:pPr>
    </w:p>
    <w:tbl>
      <w:tblPr>
        <w:tblW w:w="9356" w:type="dxa"/>
        <w:tblInd w:w="62" w:type="dxa"/>
        <w:tblLayout w:type="fixed"/>
        <w:tblCellMar>
          <w:top w:w="102" w:type="dxa"/>
          <w:left w:w="62" w:type="dxa"/>
          <w:bottom w:w="102" w:type="dxa"/>
          <w:right w:w="62" w:type="dxa"/>
        </w:tblCellMar>
        <w:tblLook w:val="0000"/>
      </w:tblPr>
      <w:tblGrid>
        <w:gridCol w:w="5529"/>
        <w:gridCol w:w="1417"/>
        <w:gridCol w:w="1276"/>
        <w:gridCol w:w="1134"/>
      </w:tblGrid>
      <w:tr w:rsidR="001B62A9" w:rsidRPr="00CD729C" w:rsidTr="00257DB1">
        <w:tc>
          <w:tcPr>
            <w:tcW w:w="5529"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ind w:left="62" w:hanging="62"/>
              <w:jc w:val="center"/>
              <w:rPr>
                <w:rFonts w:eastAsia="Calibri"/>
                <w:lang w:eastAsia="en-US"/>
              </w:rPr>
            </w:pPr>
            <w:r>
              <w:rPr>
                <w:rFonts w:eastAsia="Calibri"/>
                <w:lang w:eastAsia="en-US"/>
              </w:rPr>
              <w:t>Конечный результат реализации Программы</w:t>
            </w:r>
          </w:p>
        </w:tc>
        <w:tc>
          <w:tcPr>
            <w:tcW w:w="1417"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2023 год</w:t>
            </w:r>
          </w:p>
        </w:tc>
        <w:tc>
          <w:tcPr>
            <w:tcW w:w="1276"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2024 год</w:t>
            </w:r>
          </w:p>
        </w:tc>
        <w:tc>
          <w:tcPr>
            <w:tcW w:w="1134"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2025 год</w:t>
            </w:r>
          </w:p>
        </w:tc>
      </w:tr>
      <w:tr w:rsidR="001B62A9" w:rsidRPr="00CD729C" w:rsidTr="00257DB1">
        <w:tc>
          <w:tcPr>
            <w:tcW w:w="5529"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left"/>
              <w:rPr>
                <w:rFonts w:eastAsia="Calibri"/>
                <w:lang w:eastAsia="en-US"/>
              </w:rPr>
            </w:pPr>
            <w:r w:rsidRPr="00152EBD">
              <w:rPr>
                <w:rFonts w:eastAsia="Calibri"/>
                <w:lang w:eastAsia="en-US"/>
              </w:rPr>
              <w:t>Темп роста налоговых и неналоговых доходов бюджета Беломорского района, %</w:t>
            </w:r>
          </w:p>
        </w:tc>
        <w:tc>
          <w:tcPr>
            <w:tcW w:w="1417"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121,1</w:t>
            </w:r>
          </w:p>
        </w:tc>
        <w:tc>
          <w:tcPr>
            <w:tcW w:w="1276"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101,6</w:t>
            </w:r>
          </w:p>
        </w:tc>
        <w:tc>
          <w:tcPr>
            <w:tcW w:w="1134"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116,4</w:t>
            </w:r>
          </w:p>
        </w:tc>
      </w:tr>
      <w:tr w:rsidR="001B62A9" w:rsidRPr="00CD729C" w:rsidTr="00257DB1">
        <w:tc>
          <w:tcPr>
            <w:tcW w:w="5529"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ind w:left="62" w:hanging="62"/>
              <w:jc w:val="left"/>
              <w:rPr>
                <w:rFonts w:eastAsia="Calibri"/>
                <w:lang w:eastAsia="en-US"/>
              </w:rPr>
            </w:pPr>
            <w:r w:rsidRPr="00152EBD">
              <w:rPr>
                <w:rFonts w:eastAsia="Calibri"/>
                <w:lang w:eastAsia="en-US"/>
              </w:rPr>
              <w:t>Доля просроченной кредиторской задолженности в расходах бюджета Беломорского района, %</w:t>
            </w:r>
          </w:p>
        </w:tc>
        <w:tc>
          <w:tcPr>
            <w:tcW w:w="1417"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0,0</w:t>
            </w:r>
          </w:p>
        </w:tc>
      </w:tr>
      <w:tr w:rsidR="001B62A9" w:rsidRPr="00CD729C" w:rsidTr="00257DB1">
        <w:tc>
          <w:tcPr>
            <w:tcW w:w="5529"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ind w:left="62" w:hanging="62"/>
              <w:jc w:val="left"/>
              <w:rPr>
                <w:rFonts w:eastAsia="Calibri"/>
                <w:lang w:eastAsia="en-US"/>
              </w:rPr>
            </w:pPr>
            <w:r w:rsidRPr="00152EBD">
              <w:rPr>
                <w:rFonts w:eastAsia="Calibri"/>
                <w:lang w:eastAsia="en-US"/>
              </w:rPr>
              <w:t>Отношение объема муниципального долга муниципального образования  «Беломорский муниципальный район» к сумме доходов бюджета муниципального образования  «Беломорский муниципальный район» без учета безвозмездных поступлений, %</w:t>
            </w:r>
          </w:p>
        </w:tc>
        <w:tc>
          <w:tcPr>
            <w:tcW w:w="1417"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55,0</w:t>
            </w:r>
          </w:p>
        </w:tc>
        <w:tc>
          <w:tcPr>
            <w:tcW w:w="1276"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49,0</w:t>
            </w:r>
          </w:p>
        </w:tc>
        <w:tc>
          <w:tcPr>
            <w:tcW w:w="1134" w:type="dxa"/>
            <w:tcBorders>
              <w:top w:val="single" w:sz="4" w:space="0" w:color="auto"/>
              <w:left w:val="single" w:sz="4" w:space="0" w:color="auto"/>
              <w:bottom w:val="single" w:sz="4" w:space="0" w:color="auto"/>
              <w:right w:val="single" w:sz="4" w:space="0" w:color="auto"/>
            </w:tcBorders>
            <w:vAlign w:val="center"/>
          </w:tcPr>
          <w:p w:rsidR="001B62A9" w:rsidRPr="00152EBD" w:rsidRDefault="001B62A9" w:rsidP="00152EBD">
            <w:pPr>
              <w:autoSpaceDE w:val="0"/>
              <w:autoSpaceDN w:val="0"/>
              <w:adjustRightInd w:val="0"/>
              <w:ind w:left="62" w:hanging="62"/>
              <w:jc w:val="center"/>
              <w:rPr>
                <w:rFonts w:eastAsia="Calibri"/>
                <w:lang w:eastAsia="en-US"/>
              </w:rPr>
            </w:pPr>
            <w:r w:rsidRPr="00152EBD">
              <w:rPr>
                <w:rFonts w:eastAsia="Calibri"/>
                <w:lang w:eastAsia="en-US"/>
              </w:rPr>
              <w:t>52,0</w:t>
            </w:r>
          </w:p>
        </w:tc>
      </w:tr>
    </w:tbl>
    <w:p w:rsidR="001B62A9" w:rsidRPr="00152EBD" w:rsidRDefault="001B62A9" w:rsidP="00152EBD">
      <w:pPr>
        <w:autoSpaceDE w:val="0"/>
        <w:autoSpaceDN w:val="0"/>
        <w:adjustRightInd w:val="0"/>
        <w:jc w:val="center"/>
        <w:rPr>
          <w:rFonts w:eastAsia="Calibri"/>
          <w:b/>
          <w:lang w:eastAsia="en-US"/>
        </w:rPr>
      </w:pPr>
    </w:p>
    <w:p w:rsidR="001B62A9" w:rsidRPr="00152EBD" w:rsidRDefault="001B62A9" w:rsidP="00152EBD">
      <w:pPr>
        <w:autoSpaceDE w:val="0"/>
        <w:autoSpaceDN w:val="0"/>
        <w:adjustRightInd w:val="0"/>
        <w:jc w:val="center"/>
        <w:rPr>
          <w:rFonts w:eastAsia="Calibri"/>
          <w:b/>
          <w:lang w:eastAsia="en-US"/>
        </w:rPr>
      </w:pPr>
      <w:r w:rsidRPr="00152EBD">
        <w:rPr>
          <w:rFonts w:eastAsia="Calibri"/>
          <w:b/>
          <w:lang w:eastAsia="en-US"/>
        </w:rPr>
        <w:t>Фактический объем бюджетного эффекта</w:t>
      </w:r>
    </w:p>
    <w:p w:rsidR="001B62A9" w:rsidRPr="00152EBD" w:rsidRDefault="001B62A9" w:rsidP="00152EBD">
      <w:pPr>
        <w:autoSpaceDE w:val="0"/>
        <w:autoSpaceDN w:val="0"/>
        <w:adjustRightInd w:val="0"/>
        <w:jc w:val="center"/>
        <w:rPr>
          <w:rFonts w:eastAsia="Calibri"/>
          <w:b/>
          <w:lang w:eastAsia="en-US"/>
        </w:rPr>
      </w:pPr>
      <w:r w:rsidRPr="00152EBD">
        <w:rPr>
          <w:rFonts w:eastAsia="Calibri"/>
          <w:b/>
          <w:lang w:eastAsia="en-US"/>
        </w:rPr>
        <w:t xml:space="preserve"> от реализации мероприятий Программы за 2023-2025 годы</w:t>
      </w:r>
    </w:p>
    <w:p w:rsidR="00152EBD" w:rsidRPr="00152EBD" w:rsidRDefault="00152EBD" w:rsidP="00152EBD">
      <w:pPr>
        <w:autoSpaceDE w:val="0"/>
        <w:autoSpaceDN w:val="0"/>
        <w:adjustRightInd w:val="0"/>
        <w:jc w:val="center"/>
        <w:rPr>
          <w:rFonts w:eastAsia="Calibri"/>
          <w:b/>
          <w:lang w:eastAsia="en-US"/>
        </w:rPr>
      </w:pPr>
    </w:p>
    <w:p w:rsidR="001B62A9" w:rsidRDefault="001B62A9" w:rsidP="00152EBD">
      <w:pPr>
        <w:autoSpaceDE w:val="0"/>
        <w:autoSpaceDN w:val="0"/>
        <w:adjustRightInd w:val="0"/>
        <w:rPr>
          <w:rFonts w:eastAsia="Calibri"/>
          <w:lang w:eastAsia="en-US"/>
        </w:rPr>
      </w:pPr>
      <w:r w:rsidRPr="00152EBD">
        <w:rPr>
          <w:rFonts w:eastAsia="Calibri"/>
          <w:lang w:eastAsia="en-US"/>
        </w:rPr>
        <w:t>тыс</w:t>
      </w:r>
      <w:r>
        <w:rPr>
          <w:rFonts w:eastAsia="Calibri"/>
          <w:lang w:eastAsia="en-US"/>
        </w:rPr>
        <w:t>. рублей</w:t>
      </w:r>
    </w:p>
    <w:tbl>
      <w:tblPr>
        <w:tblW w:w="9418" w:type="dxa"/>
        <w:tblLayout w:type="fixed"/>
        <w:tblCellMar>
          <w:top w:w="102" w:type="dxa"/>
          <w:left w:w="62" w:type="dxa"/>
          <w:bottom w:w="102" w:type="dxa"/>
          <w:right w:w="62" w:type="dxa"/>
        </w:tblCellMar>
        <w:tblLook w:val="0000"/>
      </w:tblPr>
      <w:tblGrid>
        <w:gridCol w:w="5591"/>
        <w:gridCol w:w="1417"/>
        <w:gridCol w:w="1276"/>
        <w:gridCol w:w="1134"/>
      </w:tblGrid>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jc w:val="center"/>
              <w:rPr>
                <w:rFonts w:eastAsia="Calibri"/>
                <w:lang w:eastAsia="en-US"/>
              </w:rPr>
            </w:pPr>
            <w:r w:rsidRPr="00152EBD">
              <w:rPr>
                <w:rFonts w:eastAsia="Calibri"/>
                <w:lang w:eastAsia="en-US"/>
              </w:rPr>
              <w:t>Мероприятие</w:t>
            </w:r>
          </w:p>
        </w:tc>
        <w:tc>
          <w:tcPr>
            <w:tcW w:w="1417"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jc w:val="center"/>
              <w:rPr>
                <w:rFonts w:eastAsia="Calibri"/>
                <w:lang w:eastAsia="en-US"/>
              </w:rPr>
            </w:pPr>
            <w:r w:rsidRPr="00152EBD">
              <w:rPr>
                <w:rFonts w:eastAsia="Calibri"/>
                <w:lang w:eastAsia="en-US"/>
              </w:rPr>
              <w:t>2023 год</w:t>
            </w:r>
          </w:p>
        </w:tc>
        <w:tc>
          <w:tcPr>
            <w:tcW w:w="1276"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jc w:val="center"/>
              <w:rPr>
                <w:rFonts w:eastAsia="Calibri"/>
                <w:lang w:eastAsia="en-US"/>
              </w:rPr>
            </w:pPr>
            <w:r w:rsidRPr="00152EBD">
              <w:rPr>
                <w:rFonts w:eastAsia="Calibri"/>
                <w:lang w:eastAsia="en-US"/>
              </w:rPr>
              <w:t>2024 год</w:t>
            </w:r>
          </w:p>
        </w:tc>
        <w:tc>
          <w:tcPr>
            <w:tcW w:w="1134" w:type="dxa"/>
            <w:tcBorders>
              <w:top w:val="single" w:sz="4" w:space="0" w:color="auto"/>
              <w:left w:val="single" w:sz="4" w:space="0" w:color="auto"/>
              <w:bottom w:val="single" w:sz="4" w:space="0" w:color="auto"/>
              <w:right w:val="single" w:sz="4" w:space="0" w:color="auto"/>
            </w:tcBorders>
          </w:tcPr>
          <w:p w:rsidR="001B62A9" w:rsidRPr="00152EBD" w:rsidRDefault="001B62A9" w:rsidP="00152EBD">
            <w:pPr>
              <w:autoSpaceDE w:val="0"/>
              <w:autoSpaceDN w:val="0"/>
              <w:adjustRightInd w:val="0"/>
              <w:jc w:val="center"/>
              <w:rPr>
                <w:rFonts w:eastAsia="Calibri"/>
                <w:lang w:eastAsia="en-US"/>
              </w:rPr>
            </w:pPr>
            <w:r w:rsidRPr="00152EBD">
              <w:rPr>
                <w:rFonts w:eastAsia="Calibri"/>
                <w:lang w:eastAsia="en-US"/>
              </w:rPr>
              <w:t>2025 год</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Мероприятия, направленные на достижение бюджетного эффекта от деятельности по увеличению доходов бюджета Беломорского района</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20 696,6</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24 825,3</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12 117,3</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Мероприятия по оптимизации расходов бюджета Беломорского района, в том числе</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5 629,9</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13 753,6</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13 713,9</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оптимизация расходов в сфере муниципального управления</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54,0</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0,0</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0,0</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оптимизация бюджетной сети</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3 669,7</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11 404,3</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13 713,9</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повышение эффективности бюджетных расходов</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1 906,2</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2 349,3</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0</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Мероприятия в сфере управления муниципальным долгом</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2 027,6</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0</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0</w:t>
            </w:r>
          </w:p>
        </w:tc>
      </w:tr>
      <w:tr w:rsidR="001B62A9" w:rsidRPr="00CD729C" w:rsidTr="00257DB1">
        <w:tc>
          <w:tcPr>
            <w:tcW w:w="5591"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left"/>
              <w:rPr>
                <w:rFonts w:eastAsia="Calibri"/>
                <w:lang w:eastAsia="en-US"/>
              </w:rPr>
            </w:pPr>
            <w:r>
              <w:rPr>
                <w:rFonts w:eastAsia="Calibri"/>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28 354,1</w:t>
            </w:r>
          </w:p>
        </w:tc>
        <w:tc>
          <w:tcPr>
            <w:tcW w:w="1276"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38 578,9</w:t>
            </w:r>
          </w:p>
        </w:tc>
        <w:tc>
          <w:tcPr>
            <w:tcW w:w="1134" w:type="dxa"/>
            <w:tcBorders>
              <w:top w:val="single" w:sz="4" w:space="0" w:color="auto"/>
              <w:left w:val="single" w:sz="4" w:space="0" w:color="auto"/>
              <w:bottom w:val="single" w:sz="4" w:space="0" w:color="auto"/>
              <w:right w:val="single" w:sz="4" w:space="0" w:color="auto"/>
            </w:tcBorders>
          </w:tcPr>
          <w:p w:rsidR="001B62A9" w:rsidRDefault="001B62A9" w:rsidP="00152EBD">
            <w:pPr>
              <w:autoSpaceDE w:val="0"/>
              <w:autoSpaceDN w:val="0"/>
              <w:adjustRightInd w:val="0"/>
              <w:jc w:val="center"/>
              <w:rPr>
                <w:rFonts w:eastAsia="Calibri"/>
                <w:lang w:eastAsia="en-US"/>
              </w:rPr>
            </w:pPr>
            <w:r>
              <w:rPr>
                <w:rFonts w:eastAsia="Calibri"/>
                <w:lang w:eastAsia="en-US"/>
              </w:rPr>
              <w:t>25 831,2</w:t>
            </w:r>
          </w:p>
        </w:tc>
      </w:tr>
    </w:tbl>
    <w:p w:rsidR="001B62A9" w:rsidRDefault="001B62A9" w:rsidP="001B62A9">
      <w:pPr>
        <w:autoSpaceDE w:val="0"/>
        <w:autoSpaceDN w:val="0"/>
        <w:adjustRightInd w:val="0"/>
        <w:jc w:val="both"/>
        <w:rPr>
          <w:rFonts w:eastAsia="Calibri"/>
          <w:lang w:eastAsia="en-US"/>
        </w:rPr>
      </w:pPr>
    </w:p>
    <w:p w:rsidR="001B62A9" w:rsidRDefault="001B62A9" w:rsidP="001B62A9">
      <w:pPr>
        <w:pStyle w:val="a3"/>
        <w:ind w:left="0"/>
        <w:jc w:val="center"/>
        <w:rPr>
          <w:b/>
        </w:rPr>
      </w:pPr>
    </w:p>
    <w:p w:rsidR="00152EBD" w:rsidRDefault="00152EBD" w:rsidP="001B62A9">
      <w:pPr>
        <w:pStyle w:val="a3"/>
        <w:ind w:left="0"/>
        <w:jc w:val="center"/>
        <w:rPr>
          <w:b/>
        </w:rPr>
      </w:pPr>
    </w:p>
    <w:p w:rsidR="001B62A9" w:rsidRPr="00152EBD" w:rsidRDefault="001B62A9" w:rsidP="00152EBD">
      <w:pPr>
        <w:pStyle w:val="a3"/>
        <w:ind w:left="0"/>
        <w:jc w:val="center"/>
        <w:rPr>
          <w:b/>
        </w:rPr>
      </w:pPr>
      <w:r w:rsidRPr="00152EBD">
        <w:rPr>
          <w:b/>
        </w:rPr>
        <w:t>2. Цели и задачи Программы</w:t>
      </w:r>
    </w:p>
    <w:p w:rsidR="001B62A9" w:rsidRPr="00E80438" w:rsidRDefault="001B62A9" w:rsidP="001B62A9">
      <w:pPr>
        <w:pStyle w:val="a3"/>
        <w:ind w:left="0"/>
        <w:jc w:val="center"/>
        <w:rPr>
          <w:b/>
        </w:rPr>
      </w:pPr>
    </w:p>
    <w:p w:rsidR="001B62A9" w:rsidRPr="00152EBD" w:rsidRDefault="001B62A9" w:rsidP="00152EBD">
      <w:pPr>
        <w:tabs>
          <w:tab w:val="left" w:pos="993"/>
        </w:tabs>
        <w:autoSpaceDE w:val="0"/>
        <w:autoSpaceDN w:val="0"/>
        <w:adjustRightInd w:val="0"/>
        <w:ind w:firstLine="709"/>
        <w:jc w:val="both"/>
      </w:pPr>
      <w:r w:rsidRPr="00152EBD">
        <w:t xml:space="preserve">Целью Программы является обеспечение сбалансированности бюджета Беломорского муниципального округа Республики Карелия при безусловном </w:t>
      </w:r>
      <w:r w:rsidR="00A25BD8">
        <w:t xml:space="preserve">                               </w:t>
      </w:r>
      <w:r w:rsidRPr="00152EBD">
        <w:t>и своевременном исполнении принятых в установленном порядке расходных обязательств.</w:t>
      </w:r>
    </w:p>
    <w:p w:rsidR="001B62A9" w:rsidRPr="00152EBD" w:rsidRDefault="001B62A9" w:rsidP="00152EBD">
      <w:pPr>
        <w:tabs>
          <w:tab w:val="left" w:pos="993"/>
        </w:tabs>
        <w:autoSpaceDE w:val="0"/>
        <w:autoSpaceDN w:val="0"/>
        <w:adjustRightInd w:val="0"/>
        <w:ind w:firstLine="709"/>
        <w:jc w:val="both"/>
        <w:rPr>
          <w:rFonts w:eastAsia="Calibri"/>
          <w:lang w:eastAsia="en-US"/>
        </w:rPr>
      </w:pPr>
      <w:r w:rsidRPr="00152EBD">
        <w:rPr>
          <w:rFonts w:eastAsia="Calibri"/>
          <w:lang w:eastAsia="en-US"/>
        </w:rPr>
        <w:t>На достижение поставленной цели направлены следующие задачи Программы:</w:t>
      </w:r>
    </w:p>
    <w:p w:rsidR="001B62A9" w:rsidRPr="00152EBD" w:rsidRDefault="001B62A9" w:rsidP="00152EBD">
      <w:pPr>
        <w:tabs>
          <w:tab w:val="left" w:pos="993"/>
        </w:tabs>
        <w:autoSpaceDE w:val="0"/>
        <w:autoSpaceDN w:val="0"/>
        <w:adjustRightInd w:val="0"/>
        <w:ind w:firstLine="709"/>
        <w:jc w:val="both"/>
        <w:rPr>
          <w:rFonts w:eastAsia="Calibri"/>
          <w:lang w:eastAsia="en-US"/>
        </w:rPr>
      </w:pPr>
      <w:r w:rsidRPr="00152EBD">
        <w:rPr>
          <w:rFonts w:eastAsia="Calibri"/>
          <w:lang w:eastAsia="en-US"/>
        </w:rPr>
        <w:t>1)</w:t>
      </w:r>
      <w:r w:rsidRPr="00152EBD">
        <w:rPr>
          <w:rFonts w:eastAsia="Calibri"/>
          <w:lang w:eastAsia="en-US"/>
        </w:rPr>
        <w:tab/>
        <w:t>обеспечение роста поступлений налоговых и неналоговых доходов в бюджет Беломорского муниципального округа Республики Карелия;</w:t>
      </w:r>
    </w:p>
    <w:p w:rsidR="001B62A9" w:rsidRPr="00152EBD" w:rsidRDefault="001B62A9" w:rsidP="00152EBD">
      <w:pPr>
        <w:tabs>
          <w:tab w:val="left" w:pos="993"/>
        </w:tabs>
        <w:autoSpaceDE w:val="0"/>
        <w:autoSpaceDN w:val="0"/>
        <w:adjustRightInd w:val="0"/>
        <w:ind w:firstLine="709"/>
        <w:jc w:val="both"/>
        <w:rPr>
          <w:rFonts w:eastAsia="Calibri"/>
          <w:lang w:eastAsia="en-US"/>
        </w:rPr>
      </w:pPr>
      <w:r w:rsidRPr="00152EBD">
        <w:rPr>
          <w:rFonts w:eastAsia="Calibri"/>
          <w:lang w:eastAsia="en-US"/>
        </w:rPr>
        <w:t>2)</w:t>
      </w:r>
      <w:r w:rsidRPr="00152EBD">
        <w:rPr>
          <w:rFonts w:eastAsia="Calibri"/>
          <w:lang w:eastAsia="en-US"/>
        </w:rPr>
        <w:tab/>
        <w:t>повышение эффективности расходов бюджета Беломорского муниципального округа Республики Карелия;</w:t>
      </w:r>
    </w:p>
    <w:p w:rsidR="001B62A9" w:rsidRPr="00152EBD" w:rsidRDefault="001B62A9" w:rsidP="00152EBD">
      <w:pPr>
        <w:tabs>
          <w:tab w:val="left" w:pos="993"/>
        </w:tabs>
        <w:autoSpaceDE w:val="0"/>
        <w:autoSpaceDN w:val="0"/>
        <w:adjustRightInd w:val="0"/>
        <w:ind w:firstLine="709"/>
        <w:jc w:val="both"/>
        <w:rPr>
          <w:rFonts w:eastAsia="Calibri"/>
          <w:lang w:eastAsia="en-US"/>
        </w:rPr>
      </w:pPr>
      <w:r w:rsidRPr="00152EBD">
        <w:rPr>
          <w:rFonts w:eastAsia="Calibri"/>
          <w:lang w:eastAsia="en-US"/>
        </w:rPr>
        <w:t>3)</w:t>
      </w:r>
      <w:r w:rsidRPr="00152EBD">
        <w:rPr>
          <w:rFonts w:eastAsia="Calibri"/>
          <w:lang w:eastAsia="en-US"/>
        </w:rPr>
        <w:tab/>
        <w:t>оптимизация структуры муниципального долга бюджета Беломорского муниципального округа Республики Карелия, сокращение расходов на его обслуживание и исключение рисков, возможных при управлении муниципальным долгом;</w:t>
      </w:r>
    </w:p>
    <w:p w:rsidR="001B62A9" w:rsidRPr="00152EBD" w:rsidRDefault="001B62A9" w:rsidP="00152EBD">
      <w:pPr>
        <w:tabs>
          <w:tab w:val="left" w:pos="993"/>
        </w:tabs>
        <w:autoSpaceDE w:val="0"/>
        <w:autoSpaceDN w:val="0"/>
        <w:adjustRightInd w:val="0"/>
        <w:ind w:firstLine="709"/>
        <w:jc w:val="both"/>
        <w:rPr>
          <w:rFonts w:eastAsia="Calibri"/>
          <w:lang w:eastAsia="en-US"/>
        </w:rPr>
      </w:pPr>
      <w:r w:rsidRPr="00152EBD">
        <w:rPr>
          <w:rFonts w:eastAsia="Calibri"/>
          <w:lang w:eastAsia="en-US"/>
        </w:rPr>
        <w:t>4)</w:t>
      </w:r>
      <w:r w:rsidRPr="00152EBD">
        <w:rPr>
          <w:rFonts w:eastAsia="Calibri"/>
          <w:lang w:eastAsia="en-US"/>
        </w:rPr>
        <w:tab/>
        <w:t xml:space="preserve">сокращение (предупреждение образования) просроченной дебиторской </w:t>
      </w:r>
      <w:r w:rsidR="00A25BD8">
        <w:rPr>
          <w:rFonts w:eastAsia="Calibri"/>
          <w:lang w:eastAsia="en-US"/>
        </w:rPr>
        <w:t xml:space="preserve">                     </w:t>
      </w:r>
      <w:r w:rsidRPr="00152EBD">
        <w:rPr>
          <w:rFonts w:eastAsia="Calibri"/>
          <w:lang w:eastAsia="en-US"/>
        </w:rPr>
        <w:t>и просроченной кредиторской задолженности бюджета Беломорского муниципального округа Республики Карелия.</w:t>
      </w:r>
    </w:p>
    <w:p w:rsidR="001B62A9" w:rsidRDefault="001B62A9" w:rsidP="001B62A9">
      <w:pPr>
        <w:shd w:val="clear" w:color="auto" w:fill="FFFFFF"/>
        <w:jc w:val="center"/>
        <w:rPr>
          <w:b/>
          <w:bCs/>
          <w:color w:val="22272F"/>
        </w:rPr>
      </w:pPr>
    </w:p>
    <w:p w:rsidR="00152EBD" w:rsidRPr="00152EBD" w:rsidRDefault="001B62A9" w:rsidP="00152EBD">
      <w:pPr>
        <w:autoSpaceDE w:val="0"/>
        <w:autoSpaceDN w:val="0"/>
        <w:adjustRightInd w:val="0"/>
        <w:jc w:val="center"/>
        <w:rPr>
          <w:rFonts w:eastAsia="Calibri"/>
          <w:b/>
          <w:bCs/>
          <w:lang w:eastAsia="en-US"/>
        </w:rPr>
      </w:pPr>
      <w:r w:rsidRPr="00152EBD">
        <w:rPr>
          <w:b/>
          <w:bCs/>
        </w:rPr>
        <w:t xml:space="preserve">3. </w:t>
      </w:r>
      <w:r w:rsidRPr="00152EBD">
        <w:rPr>
          <w:rFonts w:eastAsia="Calibri"/>
          <w:b/>
          <w:bCs/>
          <w:lang w:eastAsia="en-US"/>
        </w:rPr>
        <w:t xml:space="preserve">Механизм реализации Программы, способы оценки достижения </w:t>
      </w:r>
    </w:p>
    <w:p w:rsidR="001B62A9" w:rsidRPr="00152EBD" w:rsidRDefault="001B62A9" w:rsidP="00152EBD">
      <w:pPr>
        <w:autoSpaceDE w:val="0"/>
        <w:autoSpaceDN w:val="0"/>
        <w:adjustRightInd w:val="0"/>
        <w:jc w:val="center"/>
        <w:rPr>
          <w:rFonts w:eastAsia="Calibri"/>
          <w:b/>
          <w:bCs/>
          <w:lang w:eastAsia="en-US"/>
        </w:rPr>
      </w:pPr>
      <w:r w:rsidRPr="00152EBD">
        <w:rPr>
          <w:rFonts w:eastAsia="Calibri"/>
          <w:b/>
          <w:bCs/>
          <w:lang w:eastAsia="en-US"/>
        </w:rPr>
        <w:t>целевых показателей, возможные риски</w:t>
      </w:r>
    </w:p>
    <w:p w:rsidR="001B62A9" w:rsidRPr="00152EBD" w:rsidRDefault="001B62A9" w:rsidP="00152EBD">
      <w:pPr>
        <w:autoSpaceDE w:val="0"/>
        <w:autoSpaceDN w:val="0"/>
        <w:adjustRightInd w:val="0"/>
        <w:jc w:val="center"/>
        <w:rPr>
          <w:rFonts w:eastAsia="Calibri"/>
          <w:b/>
          <w:bCs/>
          <w:lang w:eastAsia="en-US"/>
        </w:rPr>
      </w:pPr>
    </w:p>
    <w:p w:rsidR="001B62A9" w:rsidRPr="001D5B2C" w:rsidRDefault="001B62A9" w:rsidP="00152EBD">
      <w:pPr>
        <w:autoSpaceDE w:val="0"/>
        <w:autoSpaceDN w:val="0"/>
        <w:adjustRightInd w:val="0"/>
        <w:ind w:firstLine="709"/>
        <w:jc w:val="both"/>
        <w:rPr>
          <w:bCs/>
        </w:rPr>
      </w:pPr>
      <w:r w:rsidRPr="00E80438">
        <w:rPr>
          <w:bCs/>
        </w:rPr>
        <w:t>Отдел бюджета финансово-экономического управления администрации Беломорского муниципального округа (далее – отдел бюджета) осуществляет</w:t>
      </w:r>
      <w:r w:rsidRPr="001D5B2C">
        <w:rPr>
          <w:bCs/>
        </w:rPr>
        <w:t xml:space="preserve"> непосредственный контроль за реализацией Программы.</w:t>
      </w:r>
    </w:p>
    <w:p w:rsidR="001B62A9" w:rsidRDefault="001B62A9" w:rsidP="00152EBD">
      <w:pPr>
        <w:autoSpaceDE w:val="0"/>
        <w:autoSpaceDN w:val="0"/>
        <w:adjustRightInd w:val="0"/>
        <w:ind w:firstLine="709"/>
        <w:jc w:val="both"/>
        <w:rPr>
          <w:rFonts w:eastAsia="Calibri"/>
          <w:lang w:eastAsia="en-US"/>
        </w:rPr>
      </w:pPr>
      <w:r w:rsidRPr="007508C9">
        <w:rPr>
          <w:rFonts w:eastAsia="Calibri"/>
          <w:lang w:eastAsia="en-US"/>
        </w:rPr>
        <w:t xml:space="preserve">Выполнение Программы осуществляется путем реализации Плана мероприятий по оздоровлению </w:t>
      </w:r>
      <w:r>
        <w:rPr>
          <w:rFonts w:eastAsia="Calibri"/>
          <w:lang w:eastAsia="en-US"/>
        </w:rPr>
        <w:t>муниципальных</w:t>
      </w:r>
      <w:r w:rsidRPr="007508C9">
        <w:rPr>
          <w:rFonts w:eastAsia="Calibri"/>
          <w:lang w:eastAsia="en-US"/>
        </w:rPr>
        <w:t xml:space="preserve"> финансов </w:t>
      </w:r>
      <w:r>
        <w:rPr>
          <w:rFonts w:eastAsia="Calibri"/>
          <w:lang w:eastAsia="en-US"/>
        </w:rPr>
        <w:t>Беломорского муниципального округа Республики Карелия на 2026-2028 годы (далее – План мероприятий)</w:t>
      </w:r>
      <w:r w:rsidRPr="007508C9">
        <w:rPr>
          <w:rFonts w:eastAsia="Calibri"/>
          <w:lang w:eastAsia="en-US"/>
        </w:rPr>
        <w:t>, предусмотренного</w:t>
      </w:r>
      <w:r>
        <w:rPr>
          <w:rFonts w:eastAsia="Calibri"/>
          <w:lang w:eastAsia="en-US"/>
        </w:rPr>
        <w:t xml:space="preserve"> приложением 1</w:t>
      </w:r>
      <w:r w:rsidRPr="007508C9">
        <w:rPr>
          <w:rFonts w:eastAsia="Calibri"/>
          <w:lang w:eastAsia="en-US"/>
        </w:rPr>
        <w:t xml:space="preserve"> к Программе.</w:t>
      </w:r>
    </w:p>
    <w:p w:rsidR="001B62A9" w:rsidRPr="00E80438" w:rsidRDefault="001B62A9" w:rsidP="00152EBD">
      <w:pPr>
        <w:autoSpaceDE w:val="0"/>
        <w:autoSpaceDN w:val="0"/>
        <w:adjustRightInd w:val="0"/>
        <w:ind w:firstLine="709"/>
        <w:jc w:val="both"/>
        <w:rPr>
          <w:bCs/>
        </w:rPr>
      </w:pPr>
      <w:r w:rsidRPr="00E80438">
        <w:rPr>
          <w:bCs/>
        </w:rPr>
        <w:t>Исполнителями Программы являются органы местного самоуправления Беломорского муниципального округа Республики Карелия, структурные подразделения администрации округа и муниципальные учреждения Беломорского муниципального округа Республики Карелия (далее – исполнители), которые:</w:t>
      </w:r>
    </w:p>
    <w:p w:rsidR="001B62A9" w:rsidRPr="00E80438" w:rsidRDefault="001B62A9" w:rsidP="00152EBD">
      <w:pPr>
        <w:tabs>
          <w:tab w:val="left" w:pos="993"/>
        </w:tabs>
        <w:autoSpaceDE w:val="0"/>
        <w:autoSpaceDN w:val="0"/>
        <w:adjustRightInd w:val="0"/>
        <w:ind w:firstLine="709"/>
        <w:jc w:val="both"/>
        <w:rPr>
          <w:bCs/>
        </w:rPr>
      </w:pPr>
      <w:r>
        <w:rPr>
          <w:bCs/>
        </w:rPr>
        <w:t>-</w:t>
      </w:r>
      <w:r>
        <w:rPr>
          <w:bCs/>
        </w:rPr>
        <w:tab/>
      </w:r>
      <w:r w:rsidRPr="00E80438">
        <w:rPr>
          <w:bCs/>
        </w:rPr>
        <w:t xml:space="preserve">обеспечивают реализацию Плана </w:t>
      </w:r>
      <w:hyperlink r:id="rId8" w:history="1">
        <w:r w:rsidRPr="00E80438">
          <w:rPr>
            <w:bCs/>
          </w:rPr>
          <w:t>мероприятий</w:t>
        </w:r>
      </w:hyperlink>
      <w:r w:rsidRPr="00E80438">
        <w:rPr>
          <w:bCs/>
        </w:rPr>
        <w:t>;</w:t>
      </w:r>
    </w:p>
    <w:p w:rsidR="001B62A9" w:rsidRPr="00E80438" w:rsidRDefault="001B62A9" w:rsidP="00152EBD">
      <w:pPr>
        <w:tabs>
          <w:tab w:val="left" w:pos="993"/>
        </w:tabs>
        <w:autoSpaceDE w:val="0"/>
        <w:autoSpaceDN w:val="0"/>
        <w:adjustRightInd w:val="0"/>
        <w:ind w:firstLine="709"/>
        <w:jc w:val="both"/>
        <w:rPr>
          <w:bCs/>
        </w:rPr>
      </w:pPr>
      <w:r>
        <w:rPr>
          <w:bCs/>
        </w:rPr>
        <w:t>-</w:t>
      </w:r>
      <w:r>
        <w:rPr>
          <w:bCs/>
        </w:rPr>
        <w:tab/>
      </w:r>
      <w:r w:rsidRPr="00E80438">
        <w:rPr>
          <w:bCs/>
        </w:rPr>
        <w:t xml:space="preserve">представляют в отдел бюджета отчет о реализации Плана мероприятий </w:t>
      </w:r>
      <w:r w:rsidR="00A25BD8">
        <w:rPr>
          <w:bCs/>
        </w:rPr>
        <w:t xml:space="preserve">                      </w:t>
      </w:r>
      <w:r w:rsidRPr="00E80438">
        <w:rPr>
          <w:bCs/>
        </w:rPr>
        <w:t xml:space="preserve">с указанием информации о проводимых мероприятиях, причинах перевыполнения (неисполнения) целевых показателей, необходимых действиях со стороны ответственных исполнителей согласно приложению 2 к Программе, </w:t>
      </w:r>
      <w:r w:rsidRPr="009B6124">
        <w:rPr>
          <w:bCs/>
        </w:rPr>
        <w:t xml:space="preserve">не позднее </w:t>
      </w:r>
      <w:r>
        <w:rPr>
          <w:bCs/>
        </w:rPr>
        <w:t>пяти</w:t>
      </w:r>
      <w:r w:rsidRPr="009B6124">
        <w:rPr>
          <w:bCs/>
        </w:rPr>
        <w:t xml:space="preserve"> рабочих дней </w:t>
      </w:r>
      <w:r w:rsidR="00A25BD8">
        <w:rPr>
          <w:bCs/>
        </w:rPr>
        <w:t xml:space="preserve">                </w:t>
      </w:r>
      <w:r w:rsidRPr="009B6124">
        <w:rPr>
          <w:bCs/>
        </w:rPr>
        <w:t>до</w:t>
      </w:r>
      <w:r w:rsidRPr="00E80438">
        <w:rPr>
          <w:bCs/>
        </w:rPr>
        <w:t xml:space="preserve"> наступления срока, установленного Министерством финансов Республики Карелия.</w:t>
      </w:r>
    </w:p>
    <w:p w:rsidR="001B62A9" w:rsidRPr="00E80438" w:rsidRDefault="001B62A9" w:rsidP="00152EBD">
      <w:pPr>
        <w:autoSpaceDE w:val="0"/>
        <w:autoSpaceDN w:val="0"/>
        <w:adjustRightInd w:val="0"/>
        <w:ind w:firstLine="709"/>
        <w:jc w:val="both"/>
        <w:rPr>
          <w:bCs/>
        </w:rPr>
      </w:pPr>
      <w:r w:rsidRPr="00E80438">
        <w:t xml:space="preserve">Формат таблицы </w:t>
      </w:r>
      <w:hyperlink r:id="rId9" w:history="1">
        <w:r w:rsidRPr="00E80438">
          <w:t xml:space="preserve">приложения </w:t>
        </w:r>
      </w:hyperlink>
      <w:r w:rsidRPr="00E80438">
        <w:t xml:space="preserve">2 к Программе при необходимости может быть изменен (с соблюдением структуры, в том числе строк и граф таблицы) и дополнен иными графами. В случае изменения формата таблицы </w:t>
      </w:r>
      <w:hyperlink r:id="rId10" w:history="1">
        <w:r w:rsidRPr="00E80438">
          <w:t xml:space="preserve">приложения </w:t>
        </w:r>
      </w:hyperlink>
      <w:r w:rsidRPr="00E80438">
        <w:t xml:space="preserve">2 к Программе отдел бюджета доводит до исполнителей уточненную форму </w:t>
      </w:r>
      <w:r w:rsidRPr="00E80438">
        <w:rPr>
          <w:bCs/>
        </w:rPr>
        <w:t>отчета о реализации Плана мероприятий.</w:t>
      </w:r>
    </w:p>
    <w:p w:rsidR="001B62A9" w:rsidRPr="00E80438" w:rsidRDefault="001B62A9" w:rsidP="00152EBD">
      <w:pPr>
        <w:autoSpaceDE w:val="0"/>
        <w:autoSpaceDN w:val="0"/>
        <w:adjustRightInd w:val="0"/>
        <w:ind w:firstLine="709"/>
        <w:jc w:val="both"/>
        <w:rPr>
          <w:rFonts w:eastAsia="Calibri"/>
          <w:lang w:eastAsia="en-US"/>
        </w:rPr>
      </w:pPr>
      <w:r w:rsidRPr="00E80438">
        <w:rPr>
          <w:rFonts w:eastAsia="Calibri"/>
          <w:lang w:eastAsia="en-US"/>
        </w:rPr>
        <w:t xml:space="preserve">Бюджетный эффект, полученный по результатам реализации мероприятий, направленных на достижение бюджетного эффекта от деятельности по увеличению доходов бюджета Беломорского муниципального округа Республики Карелия, направляется на сокращение (недопущение) просроченной кредиторской задолженности органов местного самоуправления и муниципальных учреждений всех типов </w:t>
      </w:r>
      <w:r w:rsidR="00A25BD8">
        <w:rPr>
          <w:rFonts w:eastAsia="Calibri"/>
          <w:lang w:eastAsia="en-US"/>
        </w:rPr>
        <w:t xml:space="preserve">                               </w:t>
      </w:r>
      <w:r w:rsidRPr="00E80438">
        <w:rPr>
          <w:rFonts w:eastAsia="Calibri"/>
          <w:lang w:eastAsia="en-US"/>
        </w:rPr>
        <w:t>и сокращение муниципального долга.</w:t>
      </w:r>
    </w:p>
    <w:p w:rsidR="001B62A9" w:rsidRPr="00E80438" w:rsidRDefault="001B62A9" w:rsidP="003F767C">
      <w:pPr>
        <w:tabs>
          <w:tab w:val="left" w:pos="993"/>
        </w:tabs>
        <w:autoSpaceDE w:val="0"/>
        <w:autoSpaceDN w:val="0"/>
        <w:adjustRightInd w:val="0"/>
        <w:ind w:firstLine="709"/>
        <w:jc w:val="both"/>
        <w:rPr>
          <w:rFonts w:eastAsia="Calibri"/>
          <w:lang w:eastAsia="en-US"/>
        </w:rPr>
      </w:pPr>
      <w:r w:rsidRPr="00E80438">
        <w:rPr>
          <w:rFonts w:eastAsia="Calibri"/>
          <w:lang w:eastAsia="en-US"/>
        </w:rPr>
        <w:t xml:space="preserve">Бюджетный эффект, полученный от реализации мероприятий по повышению эффективности расходов бюджета Беломорского муниципального округа Республики Карелия путем повышения доступности и качества муниципальных услуг, эффективности деятельности органов местного самоуправления, направляется на расходы по внедрению инновационных, более производительных или экономичных методов, механизмов, </w:t>
      </w:r>
      <w:r w:rsidRPr="00E80438">
        <w:rPr>
          <w:rFonts w:eastAsia="Calibri"/>
          <w:lang w:eastAsia="en-US"/>
        </w:rPr>
        <w:lastRenderedPageBreak/>
        <w:t xml:space="preserve">инструментов, форм предоставления муниципальных услуг с одновременным повышением уровня оплаты труда работников муниципальных учреждений. </w:t>
      </w:r>
    </w:p>
    <w:p w:rsidR="001B62A9" w:rsidRPr="00E80438" w:rsidRDefault="001B62A9" w:rsidP="003F767C">
      <w:pPr>
        <w:tabs>
          <w:tab w:val="left" w:pos="993"/>
        </w:tabs>
        <w:autoSpaceDE w:val="0"/>
        <w:autoSpaceDN w:val="0"/>
        <w:adjustRightInd w:val="0"/>
        <w:ind w:firstLine="709"/>
        <w:jc w:val="both"/>
        <w:rPr>
          <w:rFonts w:eastAsia="Calibri"/>
          <w:lang w:eastAsia="en-US"/>
        </w:rPr>
      </w:pPr>
      <w:r w:rsidRPr="00E80438">
        <w:rPr>
          <w:rFonts w:eastAsia="Calibri"/>
          <w:lang w:eastAsia="en-US"/>
        </w:rPr>
        <w:t>В целях объективной оценки результативности реализации Плана мероприятий для каждого мероприятия Программы установлены целевые значения целевых показателей.</w:t>
      </w:r>
    </w:p>
    <w:p w:rsidR="001B62A9" w:rsidRPr="00E80438" w:rsidRDefault="001B62A9" w:rsidP="003F767C">
      <w:pPr>
        <w:tabs>
          <w:tab w:val="left" w:pos="993"/>
        </w:tabs>
        <w:autoSpaceDE w:val="0"/>
        <w:autoSpaceDN w:val="0"/>
        <w:adjustRightInd w:val="0"/>
        <w:ind w:firstLine="709"/>
        <w:jc w:val="both"/>
        <w:rPr>
          <w:rFonts w:eastAsia="Calibri"/>
          <w:lang w:eastAsia="en-US"/>
        </w:rPr>
      </w:pPr>
      <w:r w:rsidRPr="00E80438">
        <w:rPr>
          <w:rFonts w:eastAsia="Calibri"/>
          <w:lang w:eastAsia="en-US"/>
        </w:rPr>
        <w:t>При оценке планового и фактически достигнутого бюджетного эффекта мероприятий и целевых показателей источниками являются формы бюдже</w:t>
      </w:r>
      <w:r>
        <w:rPr>
          <w:rFonts w:eastAsia="Calibri"/>
          <w:lang w:eastAsia="en-US"/>
        </w:rPr>
        <w:t xml:space="preserve">тной (бухгалтерской) отчетности, </w:t>
      </w:r>
      <w:r w:rsidRPr="00E80438">
        <w:rPr>
          <w:rFonts w:eastAsia="Calibri"/>
          <w:lang w:eastAsia="en-US"/>
        </w:rPr>
        <w:t>предоставляемой в Министерство финансов Республики Карелия, в Министерство экономического развития Республики Карелия, информация УФНС по Республике Карелия или иных регламентированных источников.</w:t>
      </w:r>
    </w:p>
    <w:p w:rsidR="001B62A9" w:rsidRPr="00E80438" w:rsidRDefault="001B62A9" w:rsidP="003F767C">
      <w:pPr>
        <w:tabs>
          <w:tab w:val="left" w:pos="993"/>
        </w:tabs>
        <w:autoSpaceDE w:val="0"/>
        <w:autoSpaceDN w:val="0"/>
        <w:adjustRightInd w:val="0"/>
        <w:ind w:firstLine="709"/>
        <w:jc w:val="both"/>
        <w:rPr>
          <w:bCs/>
        </w:rPr>
      </w:pPr>
      <w:r w:rsidRPr="00E80438">
        <w:rPr>
          <w:bCs/>
        </w:rPr>
        <w:t>К основным рискам реализации Программы относятся:</w:t>
      </w:r>
    </w:p>
    <w:p w:rsidR="001B62A9" w:rsidRPr="00E80438" w:rsidRDefault="001B62A9" w:rsidP="003F767C">
      <w:pPr>
        <w:tabs>
          <w:tab w:val="left" w:pos="993"/>
        </w:tabs>
        <w:autoSpaceDE w:val="0"/>
        <w:autoSpaceDN w:val="0"/>
        <w:adjustRightInd w:val="0"/>
        <w:ind w:firstLine="709"/>
        <w:jc w:val="both"/>
        <w:rPr>
          <w:bCs/>
        </w:rPr>
      </w:pPr>
      <w:r>
        <w:rPr>
          <w:bCs/>
        </w:rPr>
        <w:t>1)</w:t>
      </w:r>
      <w:r>
        <w:rPr>
          <w:bCs/>
        </w:rPr>
        <w:tab/>
      </w:r>
      <w:r w:rsidRPr="00E80438">
        <w:rPr>
          <w:bCs/>
        </w:rPr>
        <w:t>В части увеличения доходов бюджета:</w:t>
      </w:r>
    </w:p>
    <w:p w:rsidR="001B62A9" w:rsidRPr="00E80438" w:rsidRDefault="001B62A9" w:rsidP="003F767C">
      <w:pPr>
        <w:tabs>
          <w:tab w:val="left" w:pos="993"/>
        </w:tabs>
        <w:autoSpaceDE w:val="0"/>
        <w:autoSpaceDN w:val="0"/>
        <w:adjustRightInd w:val="0"/>
        <w:ind w:firstLine="709"/>
        <w:jc w:val="both"/>
      </w:pPr>
      <w:r>
        <w:t>-</w:t>
      </w:r>
      <w:r>
        <w:tab/>
      </w:r>
      <w:r w:rsidRPr="00E80438">
        <w:t>возможное изменение налогового и бюджетного законодательства в части налогообложения и нормативов зачисления налоговых и неналоговых доходов в бюджеты бюджетной системы Российской Федерации;</w:t>
      </w:r>
    </w:p>
    <w:p w:rsidR="001B62A9" w:rsidRPr="00E80438" w:rsidRDefault="001B62A9" w:rsidP="003F767C">
      <w:pPr>
        <w:tabs>
          <w:tab w:val="left" w:pos="993"/>
        </w:tabs>
        <w:autoSpaceDE w:val="0"/>
        <w:autoSpaceDN w:val="0"/>
        <w:adjustRightInd w:val="0"/>
        <w:ind w:firstLine="709"/>
        <w:jc w:val="both"/>
      </w:pPr>
      <w:r>
        <w:t>-</w:t>
      </w:r>
      <w:r>
        <w:tab/>
      </w:r>
      <w:r w:rsidRPr="00E80438">
        <w:t>рост сокрытой налоговой базы, в том числе по налогу на доходы физических лиц в связи с возможным ростом «теневой» заработной платы;</w:t>
      </w:r>
    </w:p>
    <w:p w:rsidR="001B62A9" w:rsidRPr="00E80438" w:rsidRDefault="001B62A9" w:rsidP="003F767C">
      <w:pPr>
        <w:tabs>
          <w:tab w:val="left" w:pos="993"/>
        </w:tabs>
        <w:autoSpaceDE w:val="0"/>
        <w:autoSpaceDN w:val="0"/>
        <w:adjustRightInd w:val="0"/>
        <w:ind w:firstLine="709"/>
        <w:jc w:val="both"/>
      </w:pPr>
      <w:r>
        <w:t>-</w:t>
      </w:r>
      <w:r>
        <w:tab/>
      </w:r>
      <w:r w:rsidRPr="00E80438">
        <w:t>неисполнение налогоплательщиками налоговых обязательств или исполнение налоговых обязательств не в полном объеме;</w:t>
      </w:r>
    </w:p>
    <w:p w:rsidR="001B62A9" w:rsidRPr="00E80438" w:rsidRDefault="001B62A9" w:rsidP="003F767C">
      <w:pPr>
        <w:tabs>
          <w:tab w:val="left" w:pos="993"/>
        </w:tabs>
        <w:autoSpaceDE w:val="0"/>
        <w:autoSpaceDN w:val="0"/>
        <w:adjustRightInd w:val="0"/>
        <w:ind w:firstLine="709"/>
        <w:jc w:val="both"/>
      </w:pPr>
      <w:r>
        <w:t>-</w:t>
      </w:r>
      <w:r>
        <w:tab/>
      </w:r>
      <w:r w:rsidRPr="00E80438">
        <w:t>риски, обусловленные сокращением финансовой помощ</w:t>
      </w:r>
      <w:r>
        <w:t>и из бюджета Республики Карелия;</w:t>
      </w:r>
    </w:p>
    <w:p w:rsidR="001B62A9" w:rsidRPr="00E80438" w:rsidRDefault="001B62A9" w:rsidP="003F767C">
      <w:pPr>
        <w:tabs>
          <w:tab w:val="left" w:pos="993"/>
        </w:tabs>
        <w:autoSpaceDE w:val="0"/>
        <w:autoSpaceDN w:val="0"/>
        <w:adjustRightInd w:val="0"/>
        <w:ind w:firstLine="709"/>
        <w:jc w:val="both"/>
      </w:pPr>
      <w:r>
        <w:t>2)</w:t>
      </w:r>
      <w:r>
        <w:tab/>
      </w:r>
      <w:r w:rsidRPr="00E80438">
        <w:t>В части оптимизации расходов бюджета:</w:t>
      </w:r>
    </w:p>
    <w:p w:rsidR="001B62A9" w:rsidRPr="00E80438" w:rsidRDefault="001B62A9" w:rsidP="003F767C">
      <w:pPr>
        <w:tabs>
          <w:tab w:val="left" w:pos="993"/>
        </w:tabs>
        <w:autoSpaceDE w:val="0"/>
        <w:autoSpaceDN w:val="0"/>
        <w:adjustRightInd w:val="0"/>
        <w:ind w:firstLine="709"/>
        <w:jc w:val="both"/>
      </w:pPr>
      <w:r>
        <w:t>-</w:t>
      </w:r>
      <w:r>
        <w:tab/>
      </w:r>
      <w:r w:rsidRPr="00E80438">
        <w:t>риски, вызванные инфляционным давлением на текущие расходы;</w:t>
      </w:r>
    </w:p>
    <w:p w:rsidR="001B62A9" w:rsidRDefault="001B62A9" w:rsidP="003F767C">
      <w:pPr>
        <w:tabs>
          <w:tab w:val="left" w:pos="993"/>
        </w:tabs>
        <w:autoSpaceDE w:val="0"/>
        <w:autoSpaceDN w:val="0"/>
        <w:adjustRightInd w:val="0"/>
        <w:ind w:firstLine="709"/>
        <w:jc w:val="both"/>
      </w:pPr>
      <w:r>
        <w:t>-</w:t>
      </w:r>
      <w:r>
        <w:tab/>
      </w:r>
      <w:r w:rsidRPr="00E80438">
        <w:t>риски, связанные с принятием на федеральном уровне решений, влияющих на увеличение расходных обязательств нижестоящих уровней;</w:t>
      </w:r>
    </w:p>
    <w:p w:rsidR="001B62A9" w:rsidRPr="00E80438" w:rsidRDefault="001B62A9" w:rsidP="003F767C">
      <w:pPr>
        <w:tabs>
          <w:tab w:val="left" w:pos="993"/>
        </w:tabs>
        <w:autoSpaceDE w:val="0"/>
        <w:autoSpaceDN w:val="0"/>
        <w:adjustRightInd w:val="0"/>
        <w:ind w:firstLine="709"/>
        <w:jc w:val="both"/>
      </w:pPr>
      <w:r>
        <w:t>-</w:t>
      </w:r>
      <w:r>
        <w:tab/>
      </w:r>
      <w:r w:rsidRPr="00E80438">
        <w:t>риски, связанные с возникновением непредвиденных си</w:t>
      </w:r>
      <w:r>
        <w:t>туаций форс-мажорного характера;</w:t>
      </w:r>
    </w:p>
    <w:p w:rsidR="001B62A9" w:rsidRPr="00E80438" w:rsidRDefault="001B62A9" w:rsidP="003F767C">
      <w:pPr>
        <w:tabs>
          <w:tab w:val="left" w:pos="993"/>
        </w:tabs>
        <w:autoSpaceDE w:val="0"/>
        <w:autoSpaceDN w:val="0"/>
        <w:adjustRightInd w:val="0"/>
        <w:ind w:firstLine="709"/>
        <w:jc w:val="both"/>
      </w:pPr>
      <w:r>
        <w:t>3)</w:t>
      </w:r>
      <w:r>
        <w:tab/>
      </w:r>
      <w:r w:rsidRPr="00E80438">
        <w:t>В части оптимизации муниципального долга и расходов на его обслуживание:</w:t>
      </w:r>
    </w:p>
    <w:p w:rsidR="001B62A9" w:rsidRPr="00E80438" w:rsidRDefault="001B62A9" w:rsidP="003F767C">
      <w:pPr>
        <w:tabs>
          <w:tab w:val="left" w:pos="993"/>
        </w:tabs>
        <w:autoSpaceDE w:val="0"/>
        <w:autoSpaceDN w:val="0"/>
        <w:adjustRightInd w:val="0"/>
        <w:ind w:firstLine="709"/>
        <w:jc w:val="both"/>
        <w:rPr>
          <w:bCs/>
        </w:rPr>
      </w:pPr>
      <w:r>
        <w:rPr>
          <w:bCs/>
        </w:rPr>
        <w:t>-</w:t>
      </w:r>
      <w:r>
        <w:rPr>
          <w:bCs/>
        </w:rPr>
        <w:tab/>
      </w:r>
      <w:r w:rsidRPr="00E80438">
        <w:rPr>
          <w:bCs/>
        </w:rPr>
        <w:t xml:space="preserve">риски, связанные с </w:t>
      </w:r>
      <w:proofErr w:type="spellStart"/>
      <w:r w:rsidRPr="00E80438">
        <w:rPr>
          <w:bCs/>
        </w:rPr>
        <w:t>недостижением</w:t>
      </w:r>
      <w:proofErr w:type="spellEnd"/>
      <w:r w:rsidRPr="00E80438">
        <w:rPr>
          <w:bCs/>
        </w:rPr>
        <w:t xml:space="preserve"> плановых показателей поступления налоговых и неналоговых доходов бюджета Беломорского муниципального округа Республики Карелия;</w:t>
      </w:r>
    </w:p>
    <w:p w:rsidR="001B62A9" w:rsidRPr="00E80438" w:rsidRDefault="001B62A9" w:rsidP="003F767C">
      <w:pPr>
        <w:tabs>
          <w:tab w:val="left" w:pos="993"/>
        </w:tabs>
        <w:autoSpaceDE w:val="0"/>
        <w:autoSpaceDN w:val="0"/>
        <w:adjustRightInd w:val="0"/>
        <w:ind w:firstLine="709"/>
        <w:jc w:val="both"/>
        <w:rPr>
          <w:bCs/>
        </w:rPr>
      </w:pPr>
      <w:r>
        <w:rPr>
          <w:bCs/>
        </w:rPr>
        <w:t>-</w:t>
      </w:r>
      <w:r>
        <w:rPr>
          <w:bCs/>
        </w:rPr>
        <w:tab/>
      </w:r>
      <w:r w:rsidRPr="00E80438">
        <w:rPr>
          <w:bCs/>
        </w:rPr>
        <w:t>риски, вызванные инфляционным давлением на текущие расходы;</w:t>
      </w:r>
    </w:p>
    <w:p w:rsidR="001B62A9" w:rsidRPr="00E80438" w:rsidRDefault="001B62A9" w:rsidP="003F767C">
      <w:pPr>
        <w:tabs>
          <w:tab w:val="left" w:pos="993"/>
        </w:tabs>
        <w:autoSpaceDE w:val="0"/>
        <w:autoSpaceDN w:val="0"/>
        <w:adjustRightInd w:val="0"/>
        <w:ind w:firstLine="709"/>
        <w:jc w:val="both"/>
        <w:rPr>
          <w:bCs/>
        </w:rPr>
      </w:pPr>
      <w:r>
        <w:rPr>
          <w:bCs/>
        </w:rPr>
        <w:t>-</w:t>
      </w:r>
      <w:r>
        <w:rPr>
          <w:bCs/>
        </w:rPr>
        <w:tab/>
      </w:r>
      <w:r w:rsidRPr="00E80438">
        <w:rPr>
          <w:bCs/>
        </w:rPr>
        <w:t>процентный риск – вероятность увеличения суммы расходов бюджета на обслуживание муниципального долга вследствие увеличения ключевой ставки;</w:t>
      </w:r>
    </w:p>
    <w:p w:rsidR="001B62A9" w:rsidRPr="00E80438" w:rsidRDefault="001B62A9" w:rsidP="003F767C">
      <w:pPr>
        <w:tabs>
          <w:tab w:val="left" w:pos="993"/>
        </w:tabs>
        <w:autoSpaceDE w:val="0"/>
        <w:autoSpaceDN w:val="0"/>
        <w:adjustRightInd w:val="0"/>
        <w:ind w:firstLine="709"/>
        <w:jc w:val="both"/>
        <w:rPr>
          <w:bCs/>
        </w:rPr>
      </w:pPr>
      <w:r>
        <w:rPr>
          <w:bCs/>
        </w:rPr>
        <w:t>-</w:t>
      </w:r>
      <w:r>
        <w:rPr>
          <w:bCs/>
        </w:rPr>
        <w:tab/>
      </w:r>
      <w:r w:rsidRPr="00E80438">
        <w:rPr>
          <w:bCs/>
        </w:rPr>
        <w:t>риск рефинансирования – вероятность невозможности осуществления новых заимствований на приемлемых условиях для погашения накопленного муниципального долга.</w:t>
      </w:r>
    </w:p>
    <w:p w:rsidR="001B62A9" w:rsidRDefault="001B62A9" w:rsidP="003F767C">
      <w:pPr>
        <w:tabs>
          <w:tab w:val="left" w:pos="993"/>
        </w:tabs>
        <w:autoSpaceDE w:val="0"/>
        <w:autoSpaceDN w:val="0"/>
        <w:adjustRightInd w:val="0"/>
        <w:ind w:firstLine="709"/>
        <w:jc w:val="both"/>
        <w:rPr>
          <w:bCs/>
        </w:rPr>
      </w:pPr>
      <w:r w:rsidRPr="00E80438">
        <w:rPr>
          <w:bCs/>
        </w:rPr>
        <w:t>Основными мерами, принимаемыми в отношении управления рисками, связанными с реализацией долговой политики Беломорского муниципального округа Республики Карелия являются как осуществление достоверного прогнозирования доходов местного бюджета, так и принятие взвешенных и экономически обоснованных решений по привлечению заемных средств на основе анализа перспектив рефинансирования имеющихся обязательств с использованием результатов мониторинга конъюнктуры долгового рынка.</w:t>
      </w:r>
    </w:p>
    <w:p w:rsidR="001B62A9" w:rsidRDefault="001B62A9" w:rsidP="003F767C">
      <w:pPr>
        <w:tabs>
          <w:tab w:val="left" w:pos="993"/>
        </w:tabs>
        <w:autoSpaceDE w:val="0"/>
        <w:autoSpaceDN w:val="0"/>
        <w:adjustRightInd w:val="0"/>
        <w:ind w:firstLine="709"/>
        <w:jc w:val="both"/>
        <w:rPr>
          <w:bCs/>
        </w:rPr>
      </w:pPr>
    </w:p>
    <w:p w:rsidR="001B62A9" w:rsidRPr="00E80438" w:rsidRDefault="001B62A9" w:rsidP="003F767C">
      <w:pPr>
        <w:autoSpaceDE w:val="0"/>
        <w:autoSpaceDN w:val="0"/>
        <w:adjustRightInd w:val="0"/>
        <w:jc w:val="center"/>
        <w:rPr>
          <w:b/>
        </w:rPr>
      </w:pPr>
      <w:r>
        <w:rPr>
          <w:b/>
          <w:bCs/>
        </w:rPr>
        <w:t>4</w:t>
      </w:r>
      <w:r w:rsidRPr="00E80438">
        <w:rPr>
          <w:b/>
          <w:bCs/>
        </w:rPr>
        <w:t xml:space="preserve">. </w:t>
      </w:r>
      <w:r w:rsidRPr="00E80438">
        <w:rPr>
          <w:b/>
        </w:rPr>
        <w:t>Методика оценки эффективности реализации Программы</w:t>
      </w:r>
    </w:p>
    <w:p w:rsidR="001B62A9" w:rsidRDefault="001B62A9" w:rsidP="001B62A9">
      <w:pPr>
        <w:autoSpaceDE w:val="0"/>
        <w:autoSpaceDN w:val="0"/>
        <w:adjustRightInd w:val="0"/>
        <w:jc w:val="center"/>
        <w:rPr>
          <w:b/>
        </w:rPr>
      </w:pPr>
    </w:p>
    <w:p w:rsidR="001B62A9" w:rsidRDefault="001B62A9" w:rsidP="003F767C">
      <w:pPr>
        <w:autoSpaceDE w:val="0"/>
        <w:autoSpaceDN w:val="0"/>
        <w:adjustRightInd w:val="0"/>
        <w:ind w:firstLine="709"/>
        <w:jc w:val="both"/>
        <w:rPr>
          <w:bCs/>
        </w:rPr>
      </w:pPr>
      <w:bookmarkStart w:id="0" w:name="_Hlk94794608"/>
      <w:r w:rsidRPr="004B2E6E">
        <w:rPr>
          <w:bCs/>
        </w:rPr>
        <w:t>Оценка эффективности реализации Программы проводится отделом бюджета по итогам ее реализации за отчетный финансовый год</w:t>
      </w:r>
      <w:bookmarkEnd w:id="0"/>
      <w:r w:rsidRPr="004B2E6E">
        <w:rPr>
          <w:bCs/>
        </w:rPr>
        <w:t>.</w:t>
      </w:r>
    </w:p>
    <w:p w:rsidR="001B62A9" w:rsidRDefault="001B62A9" w:rsidP="003F767C">
      <w:pPr>
        <w:autoSpaceDE w:val="0"/>
        <w:autoSpaceDN w:val="0"/>
        <w:adjustRightInd w:val="0"/>
        <w:ind w:firstLine="709"/>
        <w:jc w:val="both"/>
        <w:rPr>
          <w:rFonts w:eastAsia="Calibri"/>
          <w:lang w:eastAsia="en-US"/>
        </w:rPr>
      </w:pPr>
      <w:bookmarkStart w:id="1" w:name="_Hlk94794843"/>
      <w:r>
        <w:rPr>
          <w:rFonts w:eastAsia="Calibri"/>
          <w:lang w:eastAsia="en-US"/>
        </w:rPr>
        <w:t>Эффективность реализации Программы (ЭФ) рассчитывается по следующей формуле:</w:t>
      </w:r>
    </w:p>
    <w:p w:rsidR="001B62A9" w:rsidRDefault="001B62A9" w:rsidP="001B62A9">
      <w:pPr>
        <w:autoSpaceDE w:val="0"/>
        <w:autoSpaceDN w:val="0"/>
        <w:adjustRightInd w:val="0"/>
        <w:jc w:val="both"/>
        <w:outlineLvl w:val="0"/>
        <w:rPr>
          <w:rFonts w:eastAsia="Calibri"/>
          <w:lang w:eastAsia="en-US"/>
        </w:rPr>
      </w:pPr>
    </w:p>
    <w:p w:rsidR="001B62A9" w:rsidRDefault="001B62A9" w:rsidP="001B62A9">
      <w:pPr>
        <w:autoSpaceDE w:val="0"/>
        <w:autoSpaceDN w:val="0"/>
        <w:adjustRightInd w:val="0"/>
        <w:jc w:val="center"/>
        <w:rPr>
          <w:rFonts w:eastAsia="Calibri"/>
          <w:lang w:eastAsia="en-US"/>
        </w:rPr>
      </w:pPr>
      <w:r>
        <w:rPr>
          <w:rFonts w:eastAsia="Calibri"/>
          <w:lang w:eastAsia="en-US"/>
        </w:rPr>
        <w:t>ЭФ = СТ</w:t>
      </w:r>
      <w:r>
        <w:rPr>
          <w:rFonts w:eastAsia="Calibri"/>
          <w:vertAlign w:val="superscript"/>
          <w:lang w:eastAsia="en-US"/>
        </w:rPr>
        <w:t>БЭ</w:t>
      </w:r>
      <w:r>
        <w:rPr>
          <w:rFonts w:eastAsia="Calibri"/>
          <w:lang w:eastAsia="en-US"/>
        </w:rPr>
        <w:t xml:space="preserve"> </w:t>
      </w:r>
      <w:proofErr w:type="spellStart"/>
      <w:r>
        <w:rPr>
          <w:rFonts w:eastAsia="Calibri"/>
          <w:lang w:eastAsia="en-US"/>
        </w:rPr>
        <w:t>x</w:t>
      </w:r>
      <w:proofErr w:type="spellEnd"/>
      <w:r>
        <w:rPr>
          <w:rFonts w:eastAsia="Calibri"/>
          <w:lang w:eastAsia="en-US"/>
        </w:rPr>
        <w:t xml:space="preserve"> СТ</w:t>
      </w:r>
      <w:r>
        <w:rPr>
          <w:rFonts w:eastAsia="Calibri"/>
          <w:vertAlign w:val="superscript"/>
          <w:lang w:eastAsia="en-US"/>
        </w:rPr>
        <w:t>ЦИ</w:t>
      </w:r>
      <w:r>
        <w:rPr>
          <w:rFonts w:eastAsia="Calibri"/>
          <w:vertAlign w:val="subscript"/>
          <w:lang w:eastAsia="en-US"/>
        </w:rPr>
        <w:t>1</w:t>
      </w:r>
      <w:r>
        <w:rPr>
          <w:rFonts w:eastAsia="Calibri"/>
          <w:lang w:eastAsia="en-US"/>
        </w:rPr>
        <w:t xml:space="preserve"> </w:t>
      </w:r>
      <w:proofErr w:type="spellStart"/>
      <w:r>
        <w:rPr>
          <w:rFonts w:eastAsia="Calibri"/>
          <w:lang w:eastAsia="en-US"/>
        </w:rPr>
        <w:t>x</w:t>
      </w:r>
      <w:proofErr w:type="spellEnd"/>
      <w:r>
        <w:rPr>
          <w:rFonts w:eastAsia="Calibri"/>
          <w:lang w:eastAsia="en-US"/>
        </w:rPr>
        <w:t xml:space="preserve"> СТ</w:t>
      </w:r>
      <w:r>
        <w:rPr>
          <w:rFonts w:eastAsia="Calibri"/>
          <w:vertAlign w:val="superscript"/>
          <w:lang w:eastAsia="en-US"/>
        </w:rPr>
        <w:t>ЦИ</w:t>
      </w:r>
      <w:r>
        <w:rPr>
          <w:rFonts w:eastAsia="Calibri"/>
          <w:vertAlign w:val="subscript"/>
          <w:lang w:eastAsia="en-US"/>
        </w:rPr>
        <w:t>2</w:t>
      </w:r>
      <w:r>
        <w:rPr>
          <w:rFonts w:eastAsia="Calibri"/>
          <w:lang w:eastAsia="en-US"/>
        </w:rPr>
        <w:t xml:space="preserve"> </w:t>
      </w:r>
      <w:proofErr w:type="spellStart"/>
      <w:r>
        <w:rPr>
          <w:rFonts w:eastAsia="Calibri"/>
          <w:lang w:eastAsia="en-US"/>
        </w:rPr>
        <w:t>x</w:t>
      </w:r>
      <w:proofErr w:type="spellEnd"/>
      <w:r>
        <w:rPr>
          <w:rFonts w:eastAsia="Calibri"/>
          <w:lang w:eastAsia="en-US"/>
        </w:rPr>
        <w:t xml:space="preserve"> СТ</w:t>
      </w:r>
      <w:r>
        <w:rPr>
          <w:rFonts w:eastAsia="Calibri"/>
          <w:vertAlign w:val="superscript"/>
          <w:lang w:eastAsia="en-US"/>
        </w:rPr>
        <w:t>ЦИ</w:t>
      </w:r>
      <w:r>
        <w:rPr>
          <w:rFonts w:eastAsia="Calibri"/>
          <w:vertAlign w:val="subscript"/>
          <w:lang w:eastAsia="en-US"/>
        </w:rPr>
        <w:t>3</w:t>
      </w:r>
      <w:r>
        <w:rPr>
          <w:rFonts w:eastAsia="Calibri"/>
          <w:lang w:eastAsia="en-US"/>
        </w:rPr>
        <w:t>,</w:t>
      </w:r>
    </w:p>
    <w:p w:rsidR="001B62A9" w:rsidRDefault="001B62A9" w:rsidP="001B62A9">
      <w:pPr>
        <w:autoSpaceDE w:val="0"/>
        <w:autoSpaceDN w:val="0"/>
        <w:adjustRightInd w:val="0"/>
        <w:jc w:val="both"/>
        <w:rPr>
          <w:rFonts w:eastAsia="Calibri"/>
          <w:lang w:eastAsia="en-US"/>
        </w:rPr>
      </w:pPr>
      <w:r>
        <w:rPr>
          <w:rFonts w:eastAsia="Calibri"/>
          <w:lang w:eastAsia="en-US"/>
        </w:rPr>
        <w:t>где:</w:t>
      </w:r>
    </w:p>
    <w:p w:rsidR="003F767C" w:rsidRDefault="003F767C" w:rsidP="001B62A9">
      <w:pPr>
        <w:autoSpaceDE w:val="0"/>
        <w:autoSpaceDN w:val="0"/>
        <w:adjustRightInd w:val="0"/>
        <w:jc w:val="both"/>
        <w:rPr>
          <w:rFonts w:eastAsia="Calibri"/>
          <w:lang w:eastAsia="en-US"/>
        </w:rPr>
      </w:pPr>
    </w:p>
    <w:p w:rsidR="003F767C" w:rsidRDefault="003F767C" w:rsidP="001B62A9">
      <w:pPr>
        <w:autoSpaceDE w:val="0"/>
        <w:autoSpaceDN w:val="0"/>
        <w:adjustRightInd w:val="0"/>
        <w:jc w:val="both"/>
        <w:rPr>
          <w:rFonts w:eastAsia="Calibri"/>
          <w:lang w:eastAsia="en-US"/>
        </w:rPr>
      </w:pPr>
    </w:p>
    <w:p w:rsidR="003F767C" w:rsidRDefault="003F767C" w:rsidP="001B62A9">
      <w:pPr>
        <w:autoSpaceDE w:val="0"/>
        <w:autoSpaceDN w:val="0"/>
        <w:adjustRightInd w:val="0"/>
        <w:jc w:val="both"/>
        <w:rPr>
          <w:rFonts w:eastAsia="Calibri"/>
          <w:lang w:eastAsia="en-US"/>
        </w:rPr>
      </w:pP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СТ</w:t>
      </w:r>
      <w:r w:rsidRPr="003E1A87">
        <w:rPr>
          <w:rFonts w:eastAsia="Calibri"/>
          <w:vertAlign w:val="superscript"/>
          <w:lang w:eastAsia="en-US"/>
        </w:rPr>
        <w:t>БЭ</w:t>
      </w:r>
      <w:r w:rsidRPr="003E1A87">
        <w:rPr>
          <w:rFonts w:eastAsia="Calibri"/>
          <w:lang w:eastAsia="en-US"/>
        </w:rPr>
        <w:t xml:space="preserve"> - степень достижения объема бюджетного эффекта от реализации мероприятий Программы, рассчитываемая как отношение фактического объема бюджетного эффекта за отчетный год к плановому объему бюджетного эффекта, утвержденного Программой;</w:t>
      </w: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СТ</w:t>
      </w:r>
      <w:r w:rsidRPr="003E1A87">
        <w:rPr>
          <w:rFonts w:eastAsia="Calibri"/>
          <w:vertAlign w:val="superscript"/>
          <w:lang w:eastAsia="en-US"/>
        </w:rPr>
        <w:t>ЦИ</w:t>
      </w:r>
      <w:r w:rsidRPr="003E1A87">
        <w:rPr>
          <w:rFonts w:eastAsia="Calibri"/>
          <w:vertAlign w:val="subscript"/>
          <w:lang w:eastAsia="en-US"/>
        </w:rPr>
        <w:t>1</w:t>
      </w:r>
      <w:r w:rsidRPr="003E1A87">
        <w:rPr>
          <w:rFonts w:eastAsia="Calibri"/>
          <w:lang w:eastAsia="en-US"/>
        </w:rPr>
        <w:t xml:space="preserve"> - степень выполнения ожидаемого конечного результата реализации Программы динамики налоговых и неналоговых доходов бюджета Беломорского муниципального округа Республики Карелия, рассчитываемая как отношение фактического значения целевого индикатора к плановому значению, утвержденному Программой.</w:t>
      </w: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В случае если СТ</w:t>
      </w:r>
      <w:r w:rsidRPr="003E1A87">
        <w:rPr>
          <w:rFonts w:eastAsia="Calibri"/>
          <w:vertAlign w:val="superscript"/>
          <w:lang w:eastAsia="en-US"/>
        </w:rPr>
        <w:t>ЦИ</w:t>
      </w:r>
      <w:r w:rsidRPr="003E1A87">
        <w:rPr>
          <w:rFonts w:eastAsia="Calibri"/>
          <w:vertAlign w:val="subscript"/>
          <w:lang w:eastAsia="en-US"/>
        </w:rPr>
        <w:t>1</w:t>
      </w:r>
      <w:r w:rsidRPr="003E1A87">
        <w:rPr>
          <w:rFonts w:eastAsia="Calibri"/>
          <w:lang w:eastAsia="en-US"/>
        </w:rPr>
        <w:t>&gt;= 1, в расчете эффективности реализации Программы (ЭФ) значение СТ</w:t>
      </w:r>
      <w:r w:rsidRPr="003E1A87">
        <w:rPr>
          <w:rFonts w:eastAsia="Calibri"/>
          <w:vertAlign w:val="superscript"/>
          <w:lang w:eastAsia="en-US"/>
        </w:rPr>
        <w:t>ЦИ</w:t>
      </w:r>
      <w:r w:rsidRPr="003E1A87">
        <w:rPr>
          <w:rFonts w:eastAsia="Calibri"/>
          <w:vertAlign w:val="subscript"/>
          <w:lang w:eastAsia="en-US"/>
        </w:rPr>
        <w:t>1</w:t>
      </w:r>
      <w:r w:rsidRPr="003E1A87">
        <w:rPr>
          <w:rFonts w:eastAsia="Calibri"/>
          <w:lang w:eastAsia="en-US"/>
        </w:rPr>
        <w:t xml:space="preserve"> принимается равным 1;</w:t>
      </w: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СТ</w:t>
      </w:r>
      <w:r w:rsidRPr="003E1A87">
        <w:rPr>
          <w:rFonts w:eastAsia="Calibri"/>
          <w:vertAlign w:val="superscript"/>
          <w:lang w:eastAsia="en-US"/>
        </w:rPr>
        <w:t>ЦИ</w:t>
      </w:r>
      <w:r w:rsidRPr="003E1A87">
        <w:rPr>
          <w:rFonts w:eastAsia="Calibri"/>
          <w:vertAlign w:val="subscript"/>
          <w:lang w:eastAsia="en-US"/>
        </w:rPr>
        <w:t>2</w:t>
      </w:r>
      <w:r w:rsidRPr="003E1A87">
        <w:rPr>
          <w:rFonts w:eastAsia="Calibri"/>
          <w:lang w:eastAsia="en-US"/>
        </w:rPr>
        <w:t xml:space="preserve"> - степень выполнения ожидаемого конечного результата реализации Программы - доли просроченной кредиторской задолженности в расходах бюджета Беломорского муниципального округа Республики Карелия, рассчитываемая как отношение планового значения ожидаемого конечного результата реализации Программы, утвержденного Программой, к фактическому значению;</w:t>
      </w: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В случае если СТ</w:t>
      </w:r>
      <w:r w:rsidRPr="003E1A87">
        <w:rPr>
          <w:rFonts w:eastAsia="Calibri"/>
          <w:vertAlign w:val="superscript"/>
          <w:lang w:eastAsia="en-US"/>
        </w:rPr>
        <w:t>ЦИ</w:t>
      </w:r>
      <w:r w:rsidRPr="003E1A87">
        <w:rPr>
          <w:rFonts w:eastAsia="Calibri"/>
          <w:vertAlign w:val="subscript"/>
          <w:lang w:eastAsia="en-US"/>
        </w:rPr>
        <w:t>2</w:t>
      </w:r>
      <w:r w:rsidRPr="003E1A87">
        <w:rPr>
          <w:rFonts w:eastAsia="Calibri"/>
          <w:lang w:eastAsia="en-US"/>
        </w:rPr>
        <w:t>&gt;= 1, в расчете эффективности реализации Программы (ЭФ) значение принимается равным 1.</w:t>
      </w: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СТ</w:t>
      </w:r>
      <w:r w:rsidRPr="003E1A87">
        <w:rPr>
          <w:rFonts w:eastAsia="Calibri"/>
          <w:vertAlign w:val="superscript"/>
          <w:lang w:eastAsia="en-US"/>
        </w:rPr>
        <w:t>ЦИ</w:t>
      </w:r>
      <w:r w:rsidRPr="003E1A87">
        <w:rPr>
          <w:rFonts w:eastAsia="Calibri"/>
          <w:vertAlign w:val="subscript"/>
          <w:lang w:eastAsia="en-US"/>
        </w:rPr>
        <w:t>3</w:t>
      </w:r>
      <w:r w:rsidRPr="003E1A87">
        <w:rPr>
          <w:rFonts w:eastAsia="Calibri"/>
          <w:lang w:eastAsia="en-US"/>
        </w:rPr>
        <w:t xml:space="preserve"> - степень выполнения ожидаемого конечного результата реализации Программы - отношения муниципального долга Беломорского муниципального округа Республики Карелия к сумме налоговых и неналоговых доходов бюджета Беломорского муниципального округа Республики Карелия без учета безвозмездных поступлений, рассчитываемая как отношение планового значения ожидаемого конечного результата реализации Программы, утвержденного Программой, к фактическому значению.</w:t>
      </w:r>
    </w:p>
    <w:p w:rsidR="001B62A9" w:rsidRPr="003E1A87" w:rsidRDefault="001B62A9" w:rsidP="003E1A87">
      <w:pPr>
        <w:autoSpaceDE w:val="0"/>
        <w:autoSpaceDN w:val="0"/>
        <w:adjustRightInd w:val="0"/>
        <w:ind w:firstLine="709"/>
        <w:jc w:val="both"/>
        <w:rPr>
          <w:rFonts w:eastAsia="Calibri"/>
          <w:lang w:eastAsia="en-US"/>
        </w:rPr>
      </w:pPr>
      <w:r w:rsidRPr="003E1A87">
        <w:rPr>
          <w:rFonts w:eastAsia="Calibri"/>
          <w:lang w:eastAsia="en-US"/>
        </w:rPr>
        <w:t>В случае если СТ</w:t>
      </w:r>
      <w:r w:rsidRPr="003E1A87">
        <w:rPr>
          <w:rFonts w:eastAsia="Calibri"/>
          <w:vertAlign w:val="superscript"/>
          <w:lang w:eastAsia="en-US"/>
        </w:rPr>
        <w:t>ЦИ</w:t>
      </w:r>
      <w:r w:rsidRPr="003E1A87">
        <w:rPr>
          <w:rFonts w:eastAsia="Calibri"/>
          <w:vertAlign w:val="subscript"/>
          <w:lang w:eastAsia="en-US"/>
        </w:rPr>
        <w:t>3</w:t>
      </w:r>
      <w:r w:rsidRPr="003E1A87">
        <w:rPr>
          <w:rFonts w:eastAsia="Calibri"/>
          <w:lang w:eastAsia="en-US"/>
        </w:rPr>
        <w:t>&gt;= 1, в расчете эффективности реализации Программы (ЭФ) значение СТ</w:t>
      </w:r>
      <w:r w:rsidRPr="003E1A87">
        <w:rPr>
          <w:rFonts w:eastAsia="Calibri"/>
          <w:vertAlign w:val="superscript"/>
          <w:lang w:eastAsia="en-US"/>
        </w:rPr>
        <w:t>ЦИ</w:t>
      </w:r>
      <w:r w:rsidRPr="003E1A87">
        <w:rPr>
          <w:rFonts w:eastAsia="Calibri"/>
          <w:vertAlign w:val="subscript"/>
          <w:lang w:eastAsia="en-US"/>
        </w:rPr>
        <w:t>3</w:t>
      </w:r>
      <w:r w:rsidRPr="003E1A87">
        <w:rPr>
          <w:rFonts w:eastAsia="Calibri"/>
          <w:lang w:eastAsia="en-US"/>
        </w:rPr>
        <w:t xml:space="preserve"> принимается равным 1.</w:t>
      </w:r>
    </w:p>
    <w:p w:rsidR="001B62A9" w:rsidRDefault="001B62A9" w:rsidP="001B62A9">
      <w:pPr>
        <w:autoSpaceDE w:val="0"/>
        <w:autoSpaceDN w:val="0"/>
        <w:adjustRightInd w:val="0"/>
        <w:jc w:val="both"/>
        <w:rPr>
          <w:rFonts w:eastAsia="Calibri"/>
          <w:lang w:eastAsia="en-US"/>
        </w:rPr>
      </w:pPr>
    </w:p>
    <w:p w:rsidR="001B62A9" w:rsidRPr="00F5416D" w:rsidRDefault="001B62A9" w:rsidP="003E1A87">
      <w:pPr>
        <w:autoSpaceDE w:val="0"/>
        <w:autoSpaceDN w:val="0"/>
        <w:adjustRightInd w:val="0"/>
        <w:ind w:firstLine="709"/>
        <w:jc w:val="both"/>
      </w:pPr>
      <w:r w:rsidRPr="00F5416D">
        <w:t>По результатам ежегодной оценки эффективности реализации Программы присваивается</w:t>
      </w:r>
      <w:bookmarkEnd w:id="1"/>
      <w:r w:rsidRPr="00F5416D">
        <w:t xml:space="preserve"> соответствующий уровень эффективности реализации Программы:</w:t>
      </w:r>
    </w:p>
    <w:p w:rsidR="001B62A9" w:rsidRPr="00F5416D" w:rsidRDefault="001B62A9" w:rsidP="001B62A9">
      <w:pPr>
        <w:autoSpaceDE w:val="0"/>
        <w:autoSpaceDN w:val="0"/>
        <w:adjustRightInd w:val="0"/>
        <w:ind w:firstLine="540"/>
        <w:jc w:val="both"/>
        <w:outlineLvl w:val="0"/>
      </w:pPr>
    </w:p>
    <w:tbl>
      <w:tblPr>
        <w:tblW w:w="0" w:type="auto"/>
        <w:tblInd w:w="-1" w:type="dxa"/>
        <w:tblLayout w:type="fixed"/>
        <w:tblCellMar>
          <w:top w:w="102" w:type="dxa"/>
          <w:left w:w="62" w:type="dxa"/>
          <w:bottom w:w="102" w:type="dxa"/>
          <w:right w:w="62" w:type="dxa"/>
        </w:tblCellMar>
        <w:tblLook w:val="0000"/>
      </w:tblPr>
      <w:tblGrid>
        <w:gridCol w:w="5308"/>
        <w:gridCol w:w="4111"/>
      </w:tblGrid>
      <w:tr w:rsidR="001B62A9" w:rsidRPr="009B38B1" w:rsidTr="00257DB1">
        <w:tc>
          <w:tcPr>
            <w:tcW w:w="5308"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center"/>
            </w:pPr>
            <w:r w:rsidRPr="003E1A87">
              <w:t>Численное значение оценки эффективности реализации Программы (</w:t>
            </w:r>
            <w:r w:rsidRPr="003E1A87">
              <w:rPr>
                <w:rFonts w:eastAsia="Calibri"/>
                <w:lang w:eastAsia="en-US"/>
              </w:rPr>
              <w:t>ЭФ</w:t>
            </w:r>
            <w:r w:rsidRPr="003E1A87">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center"/>
            </w:pPr>
            <w:r w:rsidRPr="003E1A87">
              <w:t>Уровень эффективности реализации Программы</w:t>
            </w:r>
          </w:p>
        </w:tc>
      </w:tr>
      <w:tr w:rsidR="001B62A9" w:rsidRPr="003E1A87" w:rsidTr="00257DB1">
        <w:tc>
          <w:tcPr>
            <w:tcW w:w="5308"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rPr>
                <w:rFonts w:eastAsia="Calibri"/>
                <w:lang w:eastAsia="en-US"/>
              </w:rPr>
              <w:t>ЭФ</w:t>
            </w:r>
            <w:bookmarkStart w:id="2" w:name="_Hlk94795484"/>
            <w:bookmarkStart w:id="3" w:name="_GoBack"/>
            <w:r w:rsidRPr="003E1A87">
              <w:t>≥ 0,95</w:t>
            </w:r>
            <w:bookmarkEnd w:id="2"/>
            <w:bookmarkEnd w:id="3"/>
          </w:p>
        </w:tc>
        <w:tc>
          <w:tcPr>
            <w:tcW w:w="4111"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t>высокая эффективность</w:t>
            </w:r>
          </w:p>
        </w:tc>
      </w:tr>
      <w:tr w:rsidR="001B62A9" w:rsidRPr="003E1A87" w:rsidTr="00257DB1">
        <w:tc>
          <w:tcPr>
            <w:tcW w:w="5308"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t>0,95 &gt;</w:t>
            </w:r>
            <w:r w:rsidRPr="003E1A87">
              <w:rPr>
                <w:rFonts w:eastAsia="Calibri"/>
                <w:lang w:eastAsia="en-US"/>
              </w:rPr>
              <w:t>ЭФ</w:t>
            </w:r>
            <w:r w:rsidRPr="003E1A87">
              <w:t xml:space="preserve"> ≥ 0,8</w:t>
            </w:r>
          </w:p>
        </w:tc>
        <w:tc>
          <w:tcPr>
            <w:tcW w:w="4111"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t>достаточная эффективность</w:t>
            </w:r>
          </w:p>
        </w:tc>
      </w:tr>
      <w:tr w:rsidR="001B62A9" w:rsidRPr="003E1A87" w:rsidTr="00257DB1">
        <w:tc>
          <w:tcPr>
            <w:tcW w:w="5308"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t>0,8 &gt;</w:t>
            </w:r>
            <w:r w:rsidRPr="003E1A87">
              <w:rPr>
                <w:rFonts w:eastAsia="Calibri"/>
                <w:lang w:eastAsia="en-US"/>
              </w:rPr>
              <w:t>ЭФ</w:t>
            </w:r>
            <w:r w:rsidRPr="003E1A87">
              <w:t xml:space="preserve"> ≥ 0,6</w:t>
            </w:r>
          </w:p>
        </w:tc>
        <w:tc>
          <w:tcPr>
            <w:tcW w:w="4111"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t>средняя эффективность</w:t>
            </w:r>
          </w:p>
        </w:tc>
      </w:tr>
      <w:tr w:rsidR="001B62A9" w:rsidRPr="003E1A87" w:rsidTr="00257DB1">
        <w:tc>
          <w:tcPr>
            <w:tcW w:w="5308"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rPr>
                <w:rFonts w:eastAsia="Calibri"/>
                <w:lang w:eastAsia="en-US"/>
              </w:rPr>
              <w:t>ЭФ</w:t>
            </w:r>
            <w:r w:rsidRPr="003E1A87">
              <w:t>&lt; 0,6</w:t>
            </w:r>
          </w:p>
        </w:tc>
        <w:tc>
          <w:tcPr>
            <w:tcW w:w="4111" w:type="dxa"/>
            <w:tcBorders>
              <w:top w:val="single" w:sz="4" w:space="0" w:color="auto"/>
              <w:left w:val="single" w:sz="4" w:space="0" w:color="auto"/>
              <w:bottom w:val="single" w:sz="4" w:space="0" w:color="auto"/>
              <w:right w:val="single" w:sz="4" w:space="0" w:color="auto"/>
            </w:tcBorders>
            <w:vAlign w:val="center"/>
          </w:tcPr>
          <w:p w:rsidR="001B62A9" w:rsidRPr="003E1A87" w:rsidRDefault="001B62A9" w:rsidP="003E1A87">
            <w:pPr>
              <w:autoSpaceDE w:val="0"/>
              <w:autoSpaceDN w:val="0"/>
              <w:adjustRightInd w:val="0"/>
              <w:jc w:val="left"/>
            </w:pPr>
            <w:r w:rsidRPr="003E1A87">
              <w:t>низкая эффективность</w:t>
            </w:r>
          </w:p>
        </w:tc>
      </w:tr>
    </w:tbl>
    <w:p w:rsidR="001B62A9" w:rsidRPr="003E1A87" w:rsidRDefault="001B62A9" w:rsidP="003E1A87">
      <w:pPr>
        <w:tabs>
          <w:tab w:val="left" w:pos="9356"/>
        </w:tabs>
        <w:jc w:val="both"/>
      </w:pPr>
    </w:p>
    <w:p w:rsidR="001B62A9" w:rsidRDefault="001B62A9" w:rsidP="00A25BD8">
      <w:pPr>
        <w:tabs>
          <w:tab w:val="left" w:pos="709"/>
        </w:tabs>
        <w:jc w:val="center"/>
        <w:rPr>
          <w:b/>
        </w:rPr>
      </w:pPr>
    </w:p>
    <w:sectPr w:rsidR="001B62A9" w:rsidSect="001B62A9">
      <w:pgSz w:w="11906" w:h="16838"/>
      <w:pgMar w:top="426"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ltic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0"/>
        </w:tabs>
        <w:ind w:left="1287" w:hanging="360"/>
      </w:pPr>
      <w:rPr>
        <w:rFonts w:ascii="Symbol" w:hAnsi="Symbol" w:hint="default"/>
        <w:sz w:val="22"/>
        <w:szCs w:val="22"/>
      </w:rPr>
    </w:lvl>
  </w:abstractNum>
  <w:abstractNum w:abstractNumId="1">
    <w:nsid w:val="00000004"/>
    <w:multiLevelType w:val="singleLevel"/>
    <w:tmpl w:val="00000004"/>
    <w:name w:val="WW8Num4"/>
    <w:lvl w:ilvl="0">
      <w:start w:val="1"/>
      <w:numFmt w:val="bullet"/>
      <w:lvlText w:val=""/>
      <w:lvlJc w:val="left"/>
      <w:pPr>
        <w:tabs>
          <w:tab w:val="num" w:pos="0"/>
        </w:tabs>
        <w:ind w:left="1287" w:hanging="360"/>
      </w:pPr>
      <w:rPr>
        <w:rFonts w:ascii="Symbol" w:hAnsi="Symbol" w:hint="default"/>
        <w:sz w:val="22"/>
        <w:szCs w:val="22"/>
      </w:rPr>
    </w:lvl>
  </w:abstractNum>
  <w:abstractNum w:abstractNumId="2">
    <w:nsid w:val="00000006"/>
    <w:multiLevelType w:val="singleLevel"/>
    <w:tmpl w:val="00000006"/>
    <w:name w:val="WW8Num6"/>
    <w:lvl w:ilvl="0">
      <w:start w:val="1"/>
      <w:numFmt w:val="bullet"/>
      <w:lvlText w:val=""/>
      <w:lvlJc w:val="left"/>
      <w:pPr>
        <w:tabs>
          <w:tab w:val="num" w:pos="0"/>
        </w:tabs>
        <w:ind w:left="1287" w:hanging="360"/>
      </w:pPr>
      <w:rPr>
        <w:rFonts w:ascii="Symbol" w:hAnsi="Symbol" w:hint="default"/>
        <w:b/>
        <w:sz w:val="22"/>
        <w:szCs w:val="22"/>
      </w:rPr>
    </w:lvl>
  </w:abstractNum>
  <w:abstractNum w:abstractNumId="3">
    <w:nsid w:val="00000007"/>
    <w:multiLevelType w:val="singleLevel"/>
    <w:tmpl w:val="00000007"/>
    <w:name w:val="WW8Num7"/>
    <w:lvl w:ilvl="0">
      <w:start w:val="1"/>
      <w:numFmt w:val="bullet"/>
      <w:lvlText w:val=""/>
      <w:lvlJc w:val="left"/>
      <w:pPr>
        <w:tabs>
          <w:tab w:val="num" w:pos="0"/>
        </w:tabs>
        <w:ind w:left="1287" w:hanging="360"/>
      </w:pPr>
      <w:rPr>
        <w:rFonts w:ascii="Symbol" w:hAnsi="Symbol"/>
      </w:rPr>
    </w:lvl>
  </w:abstractNum>
  <w:abstractNum w:abstractNumId="4">
    <w:nsid w:val="025B0CFC"/>
    <w:multiLevelType w:val="hybridMultilevel"/>
    <w:tmpl w:val="BEC4E728"/>
    <w:lvl w:ilvl="0" w:tplc="B5ECA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D46F43"/>
    <w:multiLevelType w:val="hybridMultilevel"/>
    <w:tmpl w:val="6382ED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5CE71FF"/>
    <w:multiLevelType w:val="hybridMultilevel"/>
    <w:tmpl w:val="A32A05F8"/>
    <w:lvl w:ilvl="0" w:tplc="ED2E909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6563F89"/>
    <w:multiLevelType w:val="multilevel"/>
    <w:tmpl w:val="58E0DC0C"/>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FCA5E7F"/>
    <w:multiLevelType w:val="multilevel"/>
    <w:tmpl w:val="EC96C7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9C19DD"/>
    <w:multiLevelType w:val="hybridMultilevel"/>
    <w:tmpl w:val="B79A2072"/>
    <w:lvl w:ilvl="0" w:tplc="8BF26EB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0">
    <w:nsid w:val="12DF24CB"/>
    <w:multiLevelType w:val="multilevel"/>
    <w:tmpl w:val="5972C2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F557D1"/>
    <w:multiLevelType w:val="hybridMultilevel"/>
    <w:tmpl w:val="48A09FD4"/>
    <w:lvl w:ilvl="0" w:tplc="2FC063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4A2AEF"/>
    <w:multiLevelType w:val="hybridMultilevel"/>
    <w:tmpl w:val="B0CCF0C4"/>
    <w:lvl w:ilvl="0" w:tplc="2A5A19FA">
      <w:start w:val="1"/>
      <w:numFmt w:val="decimal"/>
      <w:lvlText w:val="%1."/>
      <w:lvlJc w:val="left"/>
      <w:pPr>
        <w:tabs>
          <w:tab w:val="num" w:pos="1070"/>
        </w:tabs>
        <w:ind w:left="107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BB47C26"/>
    <w:multiLevelType w:val="multilevel"/>
    <w:tmpl w:val="FC4A4D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C9A035E"/>
    <w:multiLevelType w:val="hybridMultilevel"/>
    <w:tmpl w:val="D360CB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FC356B"/>
    <w:multiLevelType w:val="hybridMultilevel"/>
    <w:tmpl w:val="EED0482C"/>
    <w:lvl w:ilvl="0" w:tplc="1B7A5E7A">
      <w:start w:val="1"/>
      <w:numFmt w:val="decimal"/>
      <w:lvlText w:val="%1."/>
      <w:lvlJc w:val="left"/>
      <w:pPr>
        <w:ind w:left="1647" w:hanging="936"/>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16">
    <w:nsid w:val="1D2C4A91"/>
    <w:multiLevelType w:val="hybridMultilevel"/>
    <w:tmpl w:val="A8E86BA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2A723B"/>
    <w:multiLevelType w:val="hybridMultilevel"/>
    <w:tmpl w:val="6A76C1B8"/>
    <w:lvl w:ilvl="0" w:tplc="B15CA2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1EF0142C"/>
    <w:multiLevelType w:val="multilevel"/>
    <w:tmpl w:val="08A60B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4BD1BDE"/>
    <w:multiLevelType w:val="hybridMultilevel"/>
    <w:tmpl w:val="9BFEFA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AF022B"/>
    <w:multiLevelType w:val="hybridMultilevel"/>
    <w:tmpl w:val="3E3E65C2"/>
    <w:lvl w:ilvl="0" w:tplc="5E125DD4">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2F0D3648"/>
    <w:multiLevelType w:val="hybridMultilevel"/>
    <w:tmpl w:val="6D54C304"/>
    <w:lvl w:ilvl="0" w:tplc="B5ECA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0E874AC"/>
    <w:multiLevelType w:val="multilevel"/>
    <w:tmpl w:val="80F0FD9C"/>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3">
    <w:nsid w:val="3635440D"/>
    <w:multiLevelType w:val="multilevel"/>
    <w:tmpl w:val="95685A9E"/>
    <w:lvl w:ilvl="0">
      <w:start w:val="8"/>
      <w:numFmt w:val="decimal"/>
      <w:lvlText w:val="%1.......鳜"/>
      <w:lvlJc w:val="left"/>
      <w:pPr>
        <w:ind w:left="2160" w:hanging="21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112" w:hanging="1440"/>
      </w:pPr>
      <w:rPr>
        <w:rFonts w:hint="default"/>
        <w:b w:val="0"/>
      </w:rPr>
    </w:lvl>
  </w:abstractNum>
  <w:abstractNum w:abstractNumId="24">
    <w:nsid w:val="36BD38BA"/>
    <w:multiLevelType w:val="hybridMultilevel"/>
    <w:tmpl w:val="DB1C76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03616B"/>
    <w:multiLevelType w:val="hybridMultilevel"/>
    <w:tmpl w:val="65E6A266"/>
    <w:lvl w:ilvl="0" w:tplc="0BA04674">
      <w:start w:val="1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7277130"/>
    <w:multiLevelType w:val="hybridMultilevel"/>
    <w:tmpl w:val="231C4F3A"/>
    <w:lvl w:ilvl="0" w:tplc="6FB00C5E">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A1D7010"/>
    <w:multiLevelType w:val="hybridMultilevel"/>
    <w:tmpl w:val="8E5CC09E"/>
    <w:lvl w:ilvl="0" w:tplc="FFFFFFFF">
      <w:start w:val="1"/>
      <w:numFmt w:val="decimal"/>
      <w:lvlText w:val="%1)"/>
      <w:lvlJc w:val="left"/>
      <w:pPr>
        <w:tabs>
          <w:tab w:val="num" w:pos="1353"/>
        </w:tabs>
        <w:ind w:left="1353"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AB660B8"/>
    <w:multiLevelType w:val="hybridMultilevel"/>
    <w:tmpl w:val="0476672E"/>
    <w:lvl w:ilvl="0" w:tplc="3BDE169E">
      <w:start w:val="1"/>
      <w:numFmt w:val="decimal"/>
      <w:suff w:val="nothing"/>
      <w:lvlText w:val="%1."/>
      <w:lvlJc w:val="left"/>
      <w:pPr>
        <w:ind w:left="0" w:firstLine="284"/>
      </w:pPr>
      <w:rPr>
        <w:rFonts w:ascii="Times New Roman" w:eastAsia="Times New Roman" w:hAnsi="Times New Roman" w:cs="Times New Roman" w:hint="default"/>
        <w:sz w:val="24"/>
        <w:szCs w:val="24"/>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nsid w:val="4B944281"/>
    <w:multiLevelType w:val="multilevel"/>
    <w:tmpl w:val="0358A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BBC2A4E"/>
    <w:multiLevelType w:val="hybridMultilevel"/>
    <w:tmpl w:val="1F74F6F4"/>
    <w:lvl w:ilvl="0" w:tplc="C018145A">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DEC116B"/>
    <w:multiLevelType w:val="multilevel"/>
    <w:tmpl w:val="D46842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EDD3F0F"/>
    <w:multiLevelType w:val="hybridMultilevel"/>
    <w:tmpl w:val="CC9ADC5C"/>
    <w:lvl w:ilvl="0" w:tplc="B5ECA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D267ED"/>
    <w:multiLevelType w:val="hybridMultilevel"/>
    <w:tmpl w:val="861418BA"/>
    <w:lvl w:ilvl="0" w:tplc="0419000F">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39F3973"/>
    <w:multiLevelType w:val="hybridMultilevel"/>
    <w:tmpl w:val="60A06D84"/>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5">
    <w:nsid w:val="575359E5"/>
    <w:multiLevelType w:val="hybridMultilevel"/>
    <w:tmpl w:val="8E2CDA66"/>
    <w:lvl w:ilvl="0" w:tplc="35F69018">
      <w:start w:val="1"/>
      <w:numFmt w:val="decimal"/>
      <w:lvlText w:val="%1."/>
      <w:lvlJc w:val="left"/>
      <w:pPr>
        <w:ind w:left="360"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9E4384C"/>
    <w:multiLevelType w:val="hybridMultilevel"/>
    <w:tmpl w:val="259887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132247"/>
    <w:multiLevelType w:val="hybridMultilevel"/>
    <w:tmpl w:val="6E5EA17A"/>
    <w:lvl w:ilvl="0" w:tplc="B5ECA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BA169E3"/>
    <w:multiLevelType w:val="hybridMultilevel"/>
    <w:tmpl w:val="B2B8ED0A"/>
    <w:lvl w:ilvl="0" w:tplc="B0AC37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5BF63940"/>
    <w:multiLevelType w:val="hybridMultilevel"/>
    <w:tmpl w:val="197CFF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F2427CB"/>
    <w:multiLevelType w:val="hybridMultilevel"/>
    <w:tmpl w:val="F87E970A"/>
    <w:lvl w:ilvl="0" w:tplc="E4B6BF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238370A"/>
    <w:multiLevelType w:val="hybridMultilevel"/>
    <w:tmpl w:val="FFF89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2E007BE"/>
    <w:multiLevelType w:val="hybridMultilevel"/>
    <w:tmpl w:val="E290639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651B09F4"/>
    <w:multiLevelType w:val="multilevel"/>
    <w:tmpl w:val="1D3291E8"/>
    <w:lvl w:ilvl="0">
      <w:start w:val="1"/>
      <w:numFmt w:val="none"/>
      <w:suff w:val="nothing"/>
      <w:lvlText w:val="·"/>
      <w:lvlJc w:val="left"/>
      <w:pPr>
        <w:tabs>
          <w:tab w:val="left" w:pos="0"/>
        </w:tabs>
        <w:ind w:left="720" w:hanging="360"/>
      </w:pPr>
      <w:rPr>
        <w:rFonts w:ascii="Symbol" w:hAnsi="Symbol" w:hint="default"/>
      </w:rPr>
    </w:lvl>
    <w:lvl w:ilvl="1">
      <w:start w:val="1"/>
      <w:numFmt w:val="decimal"/>
      <w:lvlText w:val=".%2"/>
      <w:lvlJc w:val="left"/>
      <w:pPr>
        <w:tabs>
          <w:tab w:val="left" w:pos="0"/>
          <w:tab w:val="num" w:pos="1440"/>
        </w:tabs>
        <w:ind w:left="1440" w:hanging="360"/>
      </w:pPr>
      <w:rPr>
        <w:rFonts w:ascii="Times New Roman" w:hAnsi="Times New Roman" w:cs="Times New Roman" w:hint="default"/>
      </w:rPr>
    </w:lvl>
    <w:lvl w:ilvl="2">
      <w:start w:val="1"/>
      <w:numFmt w:val="decimal"/>
      <w:lvlText w:val=".%3"/>
      <w:lvlJc w:val="left"/>
      <w:pPr>
        <w:tabs>
          <w:tab w:val="left" w:pos="0"/>
          <w:tab w:val="num" w:pos="2160"/>
        </w:tabs>
        <w:ind w:left="2160" w:hanging="360"/>
      </w:pPr>
      <w:rPr>
        <w:rFonts w:ascii="Times New Roman" w:hAnsi="Times New Roman" w:cs="Times New Roman" w:hint="default"/>
      </w:rPr>
    </w:lvl>
    <w:lvl w:ilvl="3">
      <w:start w:val="1"/>
      <w:numFmt w:val="decimal"/>
      <w:lvlText w:val=".%4"/>
      <w:lvlJc w:val="left"/>
      <w:pPr>
        <w:tabs>
          <w:tab w:val="left" w:pos="0"/>
          <w:tab w:val="num" w:pos="2880"/>
        </w:tabs>
        <w:ind w:left="2880" w:hanging="360"/>
      </w:pPr>
      <w:rPr>
        <w:rFonts w:ascii="Times New Roman" w:hAnsi="Times New Roman" w:cs="Times New Roman" w:hint="default"/>
      </w:rPr>
    </w:lvl>
    <w:lvl w:ilvl="4">
      <w:start w:val="1"/>
      <w:numFmt w:val="decimal"/>
      <w:lvlText w:val=".%5"/>
      <w:lvlJc w:val="left"/>
      <w:pPr>
        <w:tabs>
          <w:tab w:val="left" w:pos="0"/>
          <w:tab w:val="num" w:pos="3600"/>
        </w:tabs>
        <w:ind w:left="3600" w:hanging="360"/>
      </w:pPr>
      <w:rPr>
        <w:rFonts w:ascii="Times New Roman" w:hAnsi="Times New Roman" w:cs="Times New Roman" w:hint="default"/>
      </w:rPr>
    </w:lvl>
    <w:lvl w:ilvl="5">
      <w:start w:val="1"/>
      <w:numFmt w:val="decimal"/>
      <w:lvlText w:val=".%6"/>
      <w:lvlJc w:val="left"/>
      <w:pPr>
        <w:tabs>
          <w:tab w:val="left" w:pos="0"/>
          <w:tab w:val="num" w:pos="4320"/>
        </w:tabs>
        <w:ind w:left="4320" w:hanging="360"/>
      </w:pPr>
      <w:rPr>
        <w:rFonts w:ascii="Times New Roman" w:hAnsi="Times New Roman" w:cs="Times New Roman" w:hint="default"/>
      </w:rPr>
    </w:lvl>
    <w:lvl w:ilvl="6">
      <w:start w:val="1"/>
      <w:numFmt w:val="decimal"/>
      <w:lvlText w:val=".%7"/>
      <w:lvlJc w:val="left"/>
      <w:pPr>
        <w:tabs>
          <w:tab w:val="left" w:pos="0"/>
          <w:tab w:val="num" w:pos="5040"/>
        </w:tabs>
        <w:ind w:left="5040" w:hanging="360"/>
      </w:pPr>
      <w:rPr>
        <w:rFonts w:ascii="Times New Roman" w:hAnsi="Times New Roman" w:cs="Times New Roman" w:hint="default"/>
      </w:rPr>
    </w:lvl>
    <w:lvl w:ilvl="7">
      <w:start w:val="1"/>
      <w:numFmt w:val="decimal"/>
      <w:lvlText w:val=".%8"/>
      <w:lvlJc w:val="left"/>
      <w:pPr>
        <w:tabs>
          <w:tab w:val="left" w:pos="0"/>
          <w:tab w:val="num" w:pos="5760"/>
        </w:tabs>
        <w:ind w:left="5760" w:hanging="360"/>
      </w:pPr>
      <w:rPr>
        <w:rFonts w:ascii="Times New Roman" w:hAnsi="Times New Roman" w:cs="Times New Roman" w:hint="default"/>
      </w:rPr>
    </w:lvl>
    <w:lvl w:ilvl="8">
      <w:start w:val="1"/>
      <w:numFmt w:val="decimal"/>
      <w:lvlText w:val=".%9"/>
      <w:lvlJc w:val="left"/>
      <w:pPr>
        <w:tabs>
          <w:tab w:val="left" w:pos="0"/>
          <w:tab w:val="num" w:pos="6480"/>
        </w:tabs>
        <w:ind w:left="6480" w:hanging="360"/>
      </w:pPr>
      <w:rPr>
        <w:rFonts w:ascii="Times New Roman" w:hAnsi="Times New Roman" w:cs="Times New Roman" w:hint="default"/>
      </w:rPr>
    </w:lvl>
  </w:abstractNum>
  <w:abstractNum w:abstractNumId="44">
    <w:nsid w:val="653D1E43"/>
    <w:multiLevelType w:val="hybridMultilevel"/>
    <w:tmpl w:val="B210B5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69A6471E"/>
    <w:multiLevelType w:val="hybridMultilevel"/>
    <w:tmpl w:val="A112D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250827"/>
    <w:multiLevelType w:val="hybridMultilevel"/>
    <w:tmpl w:val="D668F7D2"/>
    <w:lvl w:ilvl="0" w:tplc="E56C08C4">
      <w:start w:val="1"/>
      <w:numFmt w:val="decimal"/>
      <w:lvlText w:val="%1."/>
      <w:lvlJc w:val="left"/>
      <w:pPr>
        <w:ind w:left="1495" w:hanging="360"/>
      </w:pPr>
    </w:lvl>
    <w:lvl w:ilvl="1" w:tplc="87D6B0A6" w:tentative="1">
      <w:start w:val="1"/>
      <w:numFmt w:val="lowerLetter"/>
      <w:lvlText w:val="%2."/>
      <w:lvlJc w:val="left"/>
      <w:pPr>
        <w:ind w:left="2215" w:hanging="360"/>
      </w:pPr>
    </w:lvl>
    <w:lvl w:ilvl="2" w:tplc="4874F7F4" w:tentative="1">
      <w:start w:val="1"/>
      <w:numFmt w:val="lowerRoman"/>
      <w:lvlText w:val="%3."/>
      <w:lvlJc w:val="right"/>
      <w:pPr>
        <w:ind w:left="2935" w:hanging="180"/>
      </w:pPr>
    </w:lvl>
    <w:lvl w:ilvl="3" w:tplc="F8462B54" w:tentative="1">
      <w:start w:val="1"/>
      <w:numFmt w:val="decimal"/>
      <w:lvlText w:val="%4."/>
      <w:lvlJc w:val="left"/>
      <w:pPr>
        <w:ind w:left="3655" w:hanging="360"/>
      </w:pPr>
    </w:lvl>
    <w:lvl w:ilvl="4" w:tplc="C46289D6" w:tentative="1">
      <w:start w:val="1"/>
      <w:numFmt w:val="lowerLetter"/>
      <w:lvlText w:val="%5."/>
      <w:lvlJc w:val="left"/>
      <w:pPr>
        <w:ind w:left="4375" w:hanging="360"/>
      </w:pPr>
    </w:lvl>
    <w:lvl w:ilvl="5" w:tplc="4CA26CBA" w:tentative="1">
      <w:start w:val="1"/>
      <w:numFmt w:val="lowerRoman"/>
      <w:lvlText w:val="%6."/>
      <w:lvlJc w:val="right"/>
      <w:pPr>
        <w:ind w:left="5095" w:hanging="180"/>
      </w:pPr>
    </w:lvl>
    <w:lvl w:ilvl="6" w:tplc="AFC25074" w:tentative="1">
      <w:start w:val="1"/>
      <w:numFmt w:val="decimal"/>
      <w:lvlText w:val="%7."/>
      <w:lvlJc w:val="left"/>
      <w:pPr>
        <w:ind w:left="5815" w:hanging="360"/>
      </w:pPr>
    </w:lvl>
    <w:lvl w:ilvl="7" w:tplc="E74E18BA" w:tentative="1">
      <w:start w:val="1"/>
      <w:numFmt w:val="lowerLetter"/>
      <w:lvlText w:val="%8."/>
      <w:lvlJc w:val="left"/>
      <w:pPr>
        <w:ind w:left="6535" w:hanging="360"/>
      </w:pPr>
    </w:lvl>
    <w:lvl w:ilvl="8" w:tplc="F5F097C0" w:tentative="1">
      <w:start w:val="1"/>
      <w:numFmt w:val="lowerRoman"/>
      <w:lvlText w:val="%9."/>
      <w:lvlJc w:val="right"/>
      <w:pPr>
        <w:ind w:left="7255" w:hanging="180"/>
      </w:pPr>
    </w:lvl>
  </w:abstractNum>
  <w:num w:numId="1">
    <w:abstractNumId w:val="16"/>
  </w:num>
  <w:num w:numId="2">
    <w:abstractNumId w:val="36"/>
  </w:num>
  <w:num w:numId="3">
    <w:abstractNumId w:val="39"/>
  </w:num>
  <w:num w:numId="4">
    <w:abstractNumId w:val="19"/>
  </w:num>
  <w:num w:numId="5">
    <w:abstractNumId w:val="14"/>
  </w:num>
  <w:num w:numId="6">
    <w:abstractNumId w:val="25"/>
  </w:num>
  <w:num w:numId="7">
    <w:abstractNumId w:val="44"/>
  </w:num>
  <w:num w:numId="8">
    <w:abstractNumId w:val="5"/>
  </w:num>
  <w:num w:numId="9">
    <w:abstractNumId w:val="37"/>
  </w:num>
  <w:num w:numId="10">
    <w:abstractNumId w:val="21"/>
  </w:num>
  <w:num w:numId="11">
    <w:abstractNumId w:val="32"/>
  </w:num>
  <w:num w:numId="12">
    <w:abstractNumId w:val="4"/>
  </w:num>
  <w:num w:numId="13">
    <w:abstractNumId w:val="46"/>
  </w:num>
  <w:num w:numId="14">
    <w:abstractNumId w:val="9"/>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12"/>
  </w:num>
  <w:num w:numId="22">
    <w:abstractNumId w:val="11"/>
  </w:num>
  <w:num w:numId="23">
    <w:abstractNumId w:val="13"/>
  </w:num>
  <w:num w:numId="24">
    <w:abstractNumId w:val="31"/>
  </w:num>
  <w:num w:numId="25">
    <w:abstractNumId w:val="18"/>
  </w:num>
  <w:num w:numId="26">
    <w:abstractNumId w:val="29"/>
  </w:num>
  <w:num w:numId="27">
    <w:abstractNumId w:val="7"/>
  </w:num>
  <w:num w:numId="28">
    <w:abstractNumId w:val="15"/>
  </w:num>
  <w:num w:numId="29">
    <w:abstractNumId w:val="10"/>
  </w:num>
  <w:num w:numId="30">
    <w:abstractNumId w:val="20"/>
  </w:num>
  <w:num w:numId="31">
    <w:abstractNumId w:val="6"/>
  </w:num>
  <w:num w:numId="32">
    <w:abstractNumId w:val="17"/>
  </w:num>
  <w:num w:numId="33">
    <w:abstractNumId w:val="45"/>
  </w:num>
  <w:num w:numId="34">
    <w:abstractNumId w:val="28"/>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7"/>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
  </w:num>
  <w:num w:numId="41">
    <w:abstractNumId w:val="2"/>
  </w:num>
  <w:num w:numId="42">
    <w:abstractNumId w:val="3"/>
  </w:num>
  <w:num w:numId="43">
    <w:abstractNumId w:val="8"/>
  </w:num>
  <w:num w:numId="44">
    <w:abstractNumId w:val="40"/>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41"/>
  </w:num>
  <w:num w:numId="49">
    <w:abstractNumId w:val="23"/>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0"/>
  <w:drawingGridHorizontalSpacing w:val="120"/>
  <w:displayHorizontalDrawingGridEvery w:val="2"/>
  <w:characterSpacingControl w:val="doNotCompress"/>
  <w:compat/>
  <w:rsids>
    <w:rsidRoot w:val="00CA78BD"/>
    <w:rsid w:val="00002646"/>
    <w:rsid w:val="00004534"/>
    <w:rsid w:val="00006F33"/>
    <w:rsid w:val="0001043E"/>
    <w:rsid w:val="0001221E"/>
    <w:rsid w:val="00012E42"/>
    <w:rsid w:val="000143E2"/>
    <w:rsid w:val="00014784"/>
    <w:rsid w:val="0001606E"/>
    <w:rsid w:val="000177D9"/>
    <w:rsid w:val="00017DD4"/>
    <w:rsid w:val="00017F4E"/>
    <w:rsid w:val="00021B82"/>
    <w:rsid w:val="00021C80"/>
    <w:rsid w:val="00022570"/>
    <w:rsid w:val="00023F78"/>
    <w:rsid w:val="00024093"/>
    <w:rsid w:val="00026258"/>
    <w:rsid w:val="00035EA6"/>
    <w:rsid w:val="00042AB6"/>
    <w:rsid w:val="00043BF3"/>
    <w:rsid w:val="00044BCD"/>
    <w:rsid w:val="00044CDC"/>
    <w:rsid w:val="00045631"/>
    <w:rsid w:val="00045A18"/>
    <w:rsid w:val="00050E51"/>
    <w:rsid w:val="00052166"/>
    <w:rsid w:val="00052820"/>
    <w:rsid w:val="00052B07"/>
    <w:rsid w:val="0005301C"/>
    <w:rsid w:val="00054BFF"/>
    <w:rsid w:val="00061D89"/>
    <w:rsid w:val="00062E0A"/>
    <w:rsid w:val="000631BF"/>
    <w:rsid w:val="0006589D"/>
    <w:rsid w:val="00065FCA"/>
    <w:rsid w:val="00067DA6"/>
    <w:rsid w:val="00072FFD"/>
    <w:rsid w:val="00073CFF"/>
    <w:rsid w:val="00074650"/>
    <w:rsid w:val="00077EA0"/>
    <w:rsid w:val="00081B7D"/>
    <w:rsid w:val="0008392D"/>
    <w:rsid w:val="00084E40"/>
    <w:rsid w:val="0008629B"/>
    <w:rsid w:val="0008641E"/>
    <w:rsid w:val="00086EEE"/>
    <w:rsid w:val="00093840"/>
    <w:rsid w:val="00096943"/>
    <w:rsid w:val="00097FD8"/>
    <w:rsid w:val="000A3D54"/>
    <w:rsid w:val="000A425D"/>
    <w:rsid w:val="000B1F51"/>
    <w:rsid w:val="000B208F"/>
    <w:rsid w:val="000B226F"/>
    <w:rsid w:val="000B23A6"/>
    <w:rsid w:val="000B3680"/>
    <w:rsid w:val="000B449C"/>
    <w:rsid w:val="000C34D9"/>
    <w:rsid w:val="000C6451"/>
    <w:rsid w:val="000D01A8"/>
    <w:rsid w:val="000D1F16"/>
    <w:rsid w:val="000D2839"/>
    <w:rsid w:val="000D662A"/>
    <w:rsid w:val="000D6DB1"/>
    <w:rsid w:val="000D73FA"/>
    <w:rsid w:val="000E0C9B"/>
    <w:rsid w:val="000E0F4F"/>
    <w:rsid w:val="000E3CAE"/>
    <w:rsid w:val="000E6847"/>
    <w:rsid w:val="000E7F96"/>
    <w:rsid w:val="000F15A4"/>
    <w:rsid w:val="000F166B"/>
    <w:rsid w:val="000F40DA"/>
    <w:rsid w:val="000F5407"/>
    <w:rsid w:val="000F7FF4"/>
    <w:rsid w:val="001009EB"/>
    <w:rsid w:val="0010201E"/>
    <w:rsid w:val="001028C8"/>
    <w:rsid w:val="00103ACF"/>
    <w:rsid w:val="00104642"/>
    <w:rsid w:val="00110FC7"/>
    <w:rsid w:val="00111B45"/>
    <w:rsid w:val="0011278E"/>
    <w:rsid w:val="00116763"/>
    <w:rsid w:val="00116AF7"/>
    <w:rsid w:val="001171BD"/>
    <w:rsid w:val="0011728F"/>
    <w:rsid w:val="001202A4"/>
    <w:rsid w:val="00121285"/>
    <w:rsid w:val="001218C5"/>
    <w:rsid w:val="001232E4"/>
    <w:rsid w:val="00125405"/>
    <w:rsid w:val="00126C08"/>
    <w:rsid w:val="00127717"/>
    <w:rsid w:val="00130C95"/>
    <w:rsid w:val="00131462"/>
    <w:rsid w:val="001330F8"/>
    <w:rsid w:val="00135B33"/>
    <w:rsid w:val="00136611"/>
    <w:rsid w:val="00137196"/>
    <w:rsid w:val="001421F5"/>
    <w:rsid w:val="0014690C"/>
    <w:rsid w:val="00150C73"/>
    <w:rsid w:val="0015105E"/>
    <w:rsid w:val="00152EBD"/>
    <w:rsid w:val="001539A4"/>
    <w:rsid w:val="00156355"/>
    <w:rsid w:val="001614C9"/>
    <w:rsid w:val="001625B4"/>
    <w:rsid w:val="001629FB"/>
    <w:rsid w:val="0016685A"/>
    <w:rsid w:val="00170678"/>
    <w:rsid w:val="00171373"/>
    <w:rsid w:val="001747E6"/>
    <w:rsid w:val="00176E3F"/>
    <w:rsid w:val="001777BF"/>
    <w:rsid w:val="00180D30"/>
    <w:rsid w:val="00181F0E"/>
    <w:rsid w:val="00182935"/>
    <w:rsid w:val="00183ACA"/>
    <w:rsid w:val="0018501E"/>
    <w:rsid w:val="001866A3"/>
    <w:rsid w:val="0019530E"/>
    <w:rsid w:val="001A000E"/>
    <w:rsid w:val="001A07EB"/>
    <w:rsid w:val="001A1761"/>
    <w:rsid w:val="001A307F"/>
    <w:rsid w:val="001A68AA"/>
    <w:rsid w:val="001B1296"/>
    <w:rsid w:val="001B1C3D"/>
    <w:rsid w:val="001B26F8"/>
    <w:rsid w:val="001B282C"/>
    <w:rsid w:val="001B5B04"/>
    <w:rsid w:val="001B62A9"/>
    <w:rsid w:val="001B636F"/>
    <w:rsid w:val="001C00B8"/>
    <w:rsid w:val="001C03DB"/>
    <w:rsid w:val="001C2D65"/>
    <w:rsid w:val="001C4008"/>
    <w:rsid w:val="001C5236"/>
    <w:rsid w:val="001C5A53"/>
    <w:rsid w:val="001C798F"/>
    <w:rsid w:val="001D086F"/>
    <w:rsid w:val="001D466F"/>
    <w:rsid w:val="001D503D"/>
    <w:rsid w:val="001D672F"/>
    <w:rsid w:val="001D689D"/>
    <w:rsid w:val="001E0897"/>
    <w:rsid w:val="001E09F5"/>
    <w:rsid w:val="001E18A5"/>
    <w:rsid w:val="001E2930"/>
    <w:rsid w:val="001E2E94"/>
    <w:rsid w:val="001E3302"/>
    <w:rsid w:val="001E3745"/>
    <w:rsid w:val="001E48AE"/>
    <w:rsid w:val="001E77CD"/>
    <w:rsid w:val="001F023B"/>
    <w:rsid w:val="001F05B6"/>
    <w:rsid w:val="001F341A"/>
    <w:rsid w:val="001F4317"/>
    <w:rsid w:val="001F4CE3"/>
    <w:rsid w:val="0020114E"/>
    <w:rsid w:val="00201174"/>
    <w:rsid w:val="00202838"/>
    <w:rsid w:val="00203E97"/>
    <w:rsid w:val="00204D84"/>
    <w:rsid w:val="00211CA5"/>
    <w:rsid w:val="00213522"/>
    <w:rsid w:val="00217855"/>
    <w:rsid w:val="00221A81"/>
    <w:rsid w:val="0022419D"/>
    <w:rsid w:val="00224613"/>
    <w:rsid w:val="0022528E"/>
    <w:rsid w:val="00225382"/>
    <w:rsid w:val="002314AD"/>
    <w:rsid w:val="002332A2"/>
    <w:rsid w:val="002342F0"/>
    <w:rsid w:val="0023505A"/>
    <w:rsid w:val="00236C83"/>
    <w:rsid w:val="00236E41"/>
    <w:rsid w:val="002378C2"/>
    <w:rsid w:val="002401B1"/>
    <w:rsid w:val="00242A1D"/>
    <w:rsid w:val="00243CAF"/>
    <w:rsid w:val="0024402D"/>
    <w:rsid w:val="0024566D"/>
    <w:rsid w:val="002478DC"/>
    <w:rsid w:val="00253B10"/>
    <w:rsid w:val="0025409D"/>
    <w:rsid w:val="002561AE"/>
    <w:rsid w:val="00257EAE"/>
    <w:rsid w:val="00262687"/>
    <w:rsid w:val="002629CB"/>
    <w:rsid w:val="00263BC2"/>
    <w:rsid w:val="0026428F"/>
    <w:rsid w:val="002644FE"/>
    <w:rsid w:val="002666A1"/>
    <w:rsid w:val="002667C8"/>
    <w:rsid w:val="00271790"/>
    <w:rsid w:val="002732CD"/>
    <w:rsid w:val="0027370D"/>
    <w:rsid w:val="00273D1C"/>
    <w:rsid w:val="002749F2"/>
    <w:rsid w:val="00274E4B"/>
    <w:rsid w:val="00275457"/>
    <w:rsid w:val="00282951"/>
    <w:rsid w:val="00282D9E"/>
    <w:rsid w:val="00283F4F"/>
    <w:rsid w:val="002909D8"/>
    <w:rsid w:val="00293DB8"/>
    <w:rsid w:val="0029618D"/>
    <w:rsid w:val="00297087"/>
    <w:rsid w:val="002A2CFD"/>
    <w:rsid w:val="002A2E92"/>
    <w:rsid w:val="002A364B"/>
    <w:rsid w:val="002A4922"/>
    <w:rsid w:val="002B4262"/>
    <w:rsid w:val="002B4B58"/>
    <w:rsid w:val="002B5DF6"/>
    <w:rsid w:val="002B6EE7"/>
    <w:rsid w:val="002C08E1"/>
    <w:rsid w:val="002C0A0E"/>
    <w:rsid w:val="002C0F7F"/>
    <w:rsid w:val="002C2694"/>
    <w:rsid w:val="002C4CAB"/>
    <w:rsid w:val="002C5405"/>
    <w:rsid w:val="002C6CF0"/>
    <w:rsid w:val="002C705A"/>
    <w:rsid w:val="002D02D1"/>
    <w:rsid w:val="002D0FEC"/>
    <w:rsid w:val="002D1EC0"/>
    <w:rsid w:val="002D2E1F"/>
    <w:rsid w:val="002D351F"/>
    <w:rsid w:val="002E2104"/>
    <w:rsid w:val="002E3B8B"/>
    <w:rsid w:val="002E5553"/>
    <w:rsid w:val="002E58A9"/>
    <w:rsid w:val="002E6097"/>
    <w:rsid w:val="002F4D92"/>
    <w:rsid w:val="002F7959"/>
    <w:rsid w:val="002F7EBB"/>
    <w:rsid w:val="00302C91"/>
    <w:rsid w:val="0030561E"/>
    <w:rsid w:val="00305D20"/>
    <w:rsid w:val="00307C36"/>
    <w:rsid w:val="0031110D"/>
    <w:rsid w:val="003111A1"/>
    <w:rsid w:val="00311459"/>
    <w:rsid w:val="00314FDD"/>
    <w:rsid w:val="003155F6"/>
    <w:rsid w:val="00316ADF"/>
    <w:rsid w:val="00316C73"/>
    <w:rsid w:val="00316DC5"/>
    <w:rsid w:val="00320AC7"/>
    <w:rsid w:val="00322549"/>
    <w:rsid w:val="0032263E"/>
    <w:rsid w:val="00322829"/>
    <w:rsid w:val="00325616"/>
    <w:rsid w:val="003269D4"/>
    <w:rsid w:val="00326A94"/>
    <w:rsid w:val="00327350"/>
    <w:rsid w:val="00330CFC"/>
    <w:rsid w:val="00350885"/>
    <w:rsid w:val="00350B4A"/>
    <w:rsid w:val="00351AB2"/>
    <w:rsid w:val="00352901"/>
    <w:rsid w:val="00354008"/>
    <w:rsid w:val="003549AF"/>
    <w:rsid w:val="00355167"/>
    <w:rsid w:val="00355A56"/>
    <w:rsid w:val="003574B5"/>
    <w:rsid w:val="00360C25"/>
    <w:rsid w:val="00361312"/>
    <w:rsid w:val="00361CAA"/>
    <w:rsid w:val="00363030"/>
    <w:rsid w:val="0036353B"/>
    <w:rsid w:val="003636B5"/>
    <w:rsid w:val="00364F77"/>
    <w:rsid w:val="00365FA2"/>
    <w:rsid w:val="003677FF"/>
    <w:rsid w:val="00370E4B"/>
    <w:rsid w:val="00380D42"/>
    <w:rsid w:val="00390A36"/>
    <w:rsid w:val="00391AB5"/>
    <w:rsid w:val="00394692"/>
    <w:rsid w:val="00394C1D"/>
    <w:rsid w:val="003A0123"/>
    <w:rsid w:val="003A0C7F"/>
    <w:rsid w:val="003A272B"/>
    <w:rsid w:val="003A3DB4"/>
    <w:rsid w:val="003A4408"/>
    <w:rsid w:val="003B3BC4"/>
    <w:rsid w:val="003B3CC7"/>
    <w:rsid w:val="003B4C96"/>
    <w:rsid w:val="003B4D2C"/>
    <w:rsid w:val="003B6A85"/>
    <w:rsid w:val="003C1322"/>
    <w:rsid w:val="003C152B"/>
    <w:rsid w:val="003C205F"/>
    <w:rsid w:val="003C2537"/>
    <w:rsid w:val="003C26C5"/>
    <w:rsid w:val="003C348A"/>
    <w:rsid w:val="003C60B3"/>
    <w:rsid w:val="003C6D60"/>
    <w:rsid w:val="003C70A9"/>
    <w:rsid w:val="003C72B8"/>
    <w:rsid w:val="003D00EB"/>
    <w:rsid w:val="003D4EC8"/>
    <w:rsid w:val="003D7795"/>
    <w:rsid w:val="003E1908"/>
    <w:rsid w:val="003E1A87"/>
    <w:rsid w:val="003E24C4"/>
    <w:rsid w:val="003E3002"/>
    <w:rsid w:val="003E4587"/>
    <w:rsid w:val="003E5A40"/>
    <w:rsid w:val="003E6316"/>
    <w:rsid w:val="003F0B1C"/>
    <w:rsid w:val="003F13D2"/>
    <w:rsid w:val="003F1610"/>
    <w:rsid w:val="003F39B6"/>
    <w:rsid w:val="003F731F"/>
    <w:rsid w:val="003F767C"/>
    <w:rsid w:val="0040024C"/>
    <w:rsid w:val="00404DD5"/>
    <w:rsid w:val="00404FC0"/>
    <w:rsid w:val="00406057"/>
    <w:rsid w:val="0040617C"/>
    <w:rsid w:val="00411791"/>
    <w:rsid w:val="00414510"/>
    <w:rsid w:val="004147BA"/>
    <w:rsid w:val="004164B4"/>
    <w:rsid w:val="00417677"/>
    <w:rsid w:val="00422127"/>
    <w:rsid w:val="00422D07"/>
    <w:rsid w:val="004236FA"/>
    <w:rsid w:val="0042447F"/>
    <w:rsid w:val="0043097E"/>
    <w:rsid w:val="004319C7"/>
    <w:rsid w:val="00432347"/>
    <w:rsid w:val="00434BB0"/>
    <w:rsid w:val="004355EA"/>
    <w:rsid w:val="00437459"/>
    <w:rsid w:val="00437746"/>
    <w:rsid w:val="00437840"/>
    <w:rsid w:val="00437E0B"/>
    <w:rsid w:val="0044038A"/>
    <w:rsid w:val="00443232"/>
    <w:rsid w:val="00443C51"/>
    <w:rsid w:val="004459C5"/>
    <w:rsid w:val="004475A6"/>
    <w:rsid w:val="004500B0"/>
    <w:rsid w:val="00451B87"/>
    <w:rsid w:val="004548EB"/>
    <w:rsid w:val="00455D07"/>
    <w:rsid w:val="004573F9"/>
    <w:rsid w:val="00460462"/>
    <w:rsid w:val="0046093C"/>
    <w:rsid w:val="00461BFB"/>
    <w:rsid w:val="00462061"/>
    <w:rsid w:val="004622C0"/>
    <w:rsid w:val="00462719"/>
    <w:rsid w:val="0046285C"/>
    <w:rsid w:val="00462C42"/>
    <w:rsid w:val="0046620C"/>
    <w:rsid w:val="00467FE5"/>
    <w:rsid w:val="00471C4F"/>
    <w:rsid w:val="0047406D"/>
    <w:rsid w:val="00475FEF"/>
    <w:rsid w:val="0047639C"/>
    <w:rsid w:val="00477152"/>
    <w:rsid w:val="00481168"/>
    <w:rsid w:val="00481211"/>
    <w:rsid w:val="0048274C"/>
    <w:rsid w:val="0048649A"/>
    <w:rsid w:val="00487E25"/>
    <w:rsid w:val="0049047D"/>
    <w:rsid w:val="00490E7D"/>
    <w:rsid w:val="0049395B"/>
    <w:rsid w:val="00493D44"/>
    <w:rsid w:val="0049641F"/>
    <w:rsid w:val="0049709B"/>
    <w:rsid w:val="00497E37"/>
    <w:rsid w:val="004A0676"/>
    <w:rsid w:val="004A1F8D"/>
    <w:rsid w:val="004A2456"/>
    <w:rsid w:val="004A5651"/>
    <w:rsid w:val="004A595D"/>
    <w:rsid w:val="004A5B8C"/>
    <w:rsid w:val="004A7CCC"/>
    <w:rsid w:val="004B1FCF"/>
    <w:rsid w:val="004B35A7"/>
    <w:rsid w:val="004B3FC1"/>
    <w:rsid w:val="004B419A"/>
    <w:rsid w:val="004B4F04"/>
    <w:rsid w:val="004B6503"/>
    <w:rsid w:val="004B74FD"/>
    <w:rsid w:val="004B7A76"/>
    <w:rsid w:val="004C1473"/>
    <w:rsid w:val="004C1B94"/>
    <w:rsid w:val="004C1CFC"/>
    <w:rsid w:val="004C33CA"/>
    <w:rsid w:val="004C39D2"/>
    <w:rsid w:val="004C551D"/>
    <w:rsid w:val="004C55F6"/>
    <w:rsid w:val="004C58AB"/>
    <w:rsid w:val="004C63C6"/>
    <w:rsid w:val="004C67EE"/>
    <w:rsid w:val="004D128B"/>
    <w:rsid w:val="004D2489"/>
    <w:rsid w:val="004D28D6"/>
    <w:rsid w:val="004D5828"/>
    <w:rsid w:val="004D5DD5"/>
    <w:rsid w:val="004E008E"/>
    <w:rsid w:val="004E070C"/>
    <w:rsid w:val="004E35E7"/>
    <w:rsid w:val="004E3B58"/>
    <w:rsid w:val="004E4807"/>
    <w:rsid w:val="004F015A"/>
    <w:rsid w:val="004F0CF2"/>
    <w:rsid w:val="004F0F10"/>
    <w:rsid w:val="004F65BF"/>
    <w:rsid w:val="0050073B"/>
    <w:rsid w:val="00500FD0"/>
    <w:rsid w:val="005025E7"/>
    <w:rsid w:val="00503DAB"/>
    <w:rsid w:val="005130FA"/>
    <w:rsid w:val="005137E8"/>
    <w:rsid w:val="00513F06"/>
    <w:rsid w:val="00514CC4"/>
    <w:rsid w:val="005244B6"/>
    <w:rsid w:val="00525E04"/>
    <w:rsid w:val="00531AEE"/>
    <w:rsid w:val="00531B6E"/>
    <w:rsid w:val="00532232"/>
    <w:rsid w:val="00532E20"/>
    <w:rsid w:val="005334B6"/>
    <w:rsid w:val="00533C9E"/>
    <w:rsid w:val="00536DAF"/>
    <w:rsid w:val="005400ED"/>
    <w:rsid w:val="0054091B"/>
    <w:rsid w:val="0054347D"/>
    <w:rsid w:val="00551A54"/>
    <w:rsid w:val="005547F8"/>
    <w:rsid w:val="00554CA5"/>
    <w:rsid w:val="005550C9"/>
    <w:rsid w:val="00557F71"/>
    <w:rsid w:val="005602EF"/>
    <w:rsid w:val="0056134D"/>
    <w:rsid w:val="0056255E"/>
    <w:rsid w:val="0056473B"/>
    <w:rsid w:val="00564EB8"/>
    <w:rsid w:val="005703E5"/>
    <w:rsid w:val="00570606"/>
    <w:rsid w:val="005722BE"/>
    <w:rsid w:val="00573A86"/>
    <w:rsid w:val="005769B9"/>
    <w:rsid w:val="005801CD"/>
    <w:rsid w:val="005803BD"/>
    <w:rsid w:val="00582C5F"/>
    <w:rsid w:val="005837DF"/>
    <w:rsid w:val="00583998"/>
    <w:rsid w:val="00583ADC"/>
    <w:rsid w:val="005879D6"/>
    <w:rsid w:val="0059056D"/>
    <w:rsid w:val="005912A9"/>
    <w:rsid w:val="00592A63"/>
    <w:rsid w:val="005936B4"/>
    <w:rsid w:val="00594B42"/>
    <w:rsid w:val="005A02F8"/>
    <w:rsid w:val="005A0BB8"/>
    <w:rsid w:val="005A2D26"/>
    <w:rsid w:val="005A71ED"/>
    <w:rsid w:val="005B062E"/>
    <w:rsid w:val="005B0EA6"/>
    <w:rsid w:val="005B1AE5"/>
    <w:rsid w:val="005B1D80"/>
    <w:rsid w:val="005B5239"/>
    <w:rsid w:val="005B59D4"/>
    <w:rsid w:val="005B6683"/>
    <w:rsid w:val="005C0F73"/>
    <w:rsid w:val="005C18D0"/>
    <w:rsid w:val="005C2804"/>
    <w:rsid w:val="005C3F61"/>
    <w:rsid w:val="005D00A8"/>
    <w:rsid w:val="005D1581"/>
    <w:rsid w:val="005D17E7"/>
    <w:rsid w:val="005D3C21"/>
    <w:rsid w:val="005D4517"/>
    <w:rsid w:val="005D7093"/>
    <w:rsid w:val="005E13EE"/>
    <w:rsid w:val="005F0957"/>
    <w:rsid w:val="005F11C1"/>
    <w:rsid w:val="005F2447"/>
    <w:rsid w:val="005F314E"/>
    <w:rsid w:val="005F3ED4"/>
    <w:rsid w:val="005F6469"/>
    <w:rsid w:val="005F692A"/>
    <w:rsid w:val="00600F38"/>
    <w:rsid w:val="00602418"/>
    <w:rsid w:val="00603DD8"/>
    <w:rsid w:val="00604D1A"/>
    <w:rsid w:val="00607C1D"/>
    <w:rsid w:val="00611155"/>
    <w:rsid w:val="00622FA9"/>
    <w:rsid w:val="0062462E"/>
    <w:rsid w:val="00626309"/>
    <w:rsid w:val="00630A1F"/>
    <w:rsid w:val="00630E85"/>
    <w:rsid w:val="0063130B"/>
    <w:rsid w:val="00631B9F"/>
    <w:rsid w:val="00631C66"/>
    <w:rsid w:val="00631E2A"/>
    <w:rsid w:val="006320A8"/>
    <w:rsid w:val="00634210"/>
    <w:rsid w:val="0063561C"/>
    <w:rsid w:val="00635859"/>
    <w:rsid w:val="00637197"/>
    <w:rsid w:val="00637BED"/>
    <w:rsid w:val="006408D2"/>
    <w:rsid w:val="00640E36"/>
    <w:rsid w:val="00640FC4"/>
    <w:rsid w:val="0064118A"/>
    <w:rsid w:val="0064122B"/>
    <w:rsid w:val="00641C75"/>
    <w:rsid w:val="00642933"/>
    <w:rsid w:val="00644516"/>
    <w:rsid w:val="00645127"/>
    <w:rsid w:val="006475C5"/>
    <w:rsid w:val="0065096B"/>
    <w:rsid w:val="00650F84"/>
    <w:rsid w:val="0065121C"/>
    <w:rsid w:val="00651FA5"/>
    <w:rsid w:val="00653B82"/>
    <w:rsid w:val="00655524"/>
    <w:rsid w:val="006576B9"/>
    <w:rsid w:val="0066067F"/>
    <w:rsid w:val="00661466"/>
    <w:rsid w:val="00661999"/>
    <w:rsid w:val="006621A1"/>
    <w:rsid w:val="006627C8"/>
    <w:rsid w:val="00664512"/>
    <w:rsid w:val="00664712"/>
    <w:rsid w:val="0066500D"/>
    <w:rsid w:val="00665DB8"/>
    <w:rsid w:val="0066717B"/>
    <w:rsid w:val="0067042D"/>
    <w:rsid w:val="006735E3"/>
    <w:rsid w:val="006742BF"/>
    <w:rsid w:val="00675CF4"/>
    <w:rsid w:val="006760E2"/>
    <w:rsid w:val="00677393"/>
    <w:rsid w:val="00680C38"/>
    <w:rsid w:val="006868C2"/>
    <w:rsid w:val="006874E8"/>
    <w:rsid w:val="006909D6"/>
    <w:rsid w:val="00690ED5"/>
    <w:rsid w:val="00693675"/>
    <w:rsid w:val="00694F4C"/>
    <w:rsid w:val="00696C1D"/>
    <w:rsid w:val="00697AC1"/>
    <w:rsid w:val="006A2895"/>
    <w:rsid w:val="006A3C4C"/>
    <w:rsid w:val="006A4798"/>
    <w:rsid w:val="006A4E3D"/>
    <w:rsid w:val="006B05F8"/>
    <w:rsid w:val="006C0EDB"/>
    <w:rsid w:val="006C5706"/>
    <w:rsid w:val="006C646F"/>
    <w:rsid w:val="006D0813"/>
    <w:rsid w:val="006D682A"/>
    <w:rsid w:val="006E10DA"/>
    <w:rsid w:val="006E3EE1"/>
    <w:rsid w:val="006F2AB0"/>
    <w:rsid w:val="006F3951"/>
    <w:rsid w:val="006F4F93"/>
    <w:rsid w:val="00700A6E"/>
    <w:rsid w:val="00702869"/>
    <w:rsid w:val="00703FC2"/>
    <w:rsid w:val="00704679"/>
    <w:rsid w:val="007055EB"/>
    <w:rsid w:val="0070589A"/>
    <w:rsid w:val="0070623B"/>
    <w:rsid w:val="00711825"/>
    <w:rsid w:val="007142FC"/>
    <w:rsid w:val="0072385D"/>
    <w:rsid w:val="007256B7"/>
    <w:rsid w:val="00725D45"/>
    <w:rsid w:val="00725E48"/>
    <w:rsid w:val="007277BC"/>
    <w:rsid w:val="00731032"/>
    <w:rsid w:val="007325FE"/>
    <w:rsid w:val="00733530"/>
    <w:rsid w:val="0073488C"/>
    <w:rsid w:val="0073615E"/>
    <w:rsid w:val="007375A0"/>
    <w:rsid w:val="007378D6"/>
    <w:rsid w:val="00737D7B"/>
    <w:rsid w:val="0074041E"/>
    <w:rsid w:val="007434D7"/>
    <w:rsid w:val="00744D61"/>
    <w:rsid w:val="00746240"/>
    <w:rsid w:val="00747C9B"/>
    <w:rsid w:val="00752815"/>
    <w:rsid w:val="00754A86"/>
    <w:rsid w:val="007575E2"/>
    <w:rsid w:val="007605D9"/>
    <w:rsid w:val="00762D3C"/>
    <w:rsid w:val="007634C4"/>
    <w:rsid w:val="00766BF1"/>
    <w:rsid w:val="0076704C"/>
    <w:rsid w:val="007673B7"/>
    <w:rsid w:val="00772BD5"/>
    <w:rsid w:val="00773D45"/>
    <w:rsid w:val="00774E36"/>
    <w:rsid w:val="00775EA6"/>
    <w:rsid w:val="007760F7"/>
    <w:rsid w:val="00776F2D"/>
    <w:rsid w:val="007823CD"/>
    <w:rsid w:val="007853BF"/>
    <w:rsid w:val="00787594"/>
    <w:rsid w:val="007A19C2"/>
    <w:rsid w:val="007A7703"/>
    <w:rsid w:val="007A78DF"/>
    <w:rsid w:val="007A79A2"/>
    <w:rsid w:val="007A7BEA"/>
    <w:rsid w:val="007B0966"/>
    <w:rsid w:val="007B3112"/>
    <w:rsid w:val="007B5002"/>
    <w:rsid w:val="007B52B7"/>
    <w:rsid w:val="007B5CB4"/>
    <w:rsid w:val="007C067B"/>
    <w:rsid w:val="007C0AD3"/>
    <w:rsid w:val="007C10AE"/>
    <w:rsid w:val="007C2F8F"/>
    <w:rsid w:val="007C33EF"/>
    <w:rsid w:val="007C7C6C"/>
    <w:rsid w:val="007D1383"/>
    <w:rsid w:val="007D3CCA"/>
    <w:rsid w:val="007E0713"/>
    <w:rsid w:val="007F0949"/>
    <w:rsid w:val="007F2534"/>
    <w:rsid w:val="007F2A4E"/>
    <w:rsid w:val="007F437D"/>
    <w:rsid w:val="007F6746"/>
    <w:rsid w:val="007F7CDF"/>
    <w:rsid w:val="00802626"/>
    <w:rsid w:val="008029EF"/>
    <w:rsid w:val="00803291"/>
    <w:rsid w:val="00804A7D"/>
    <w:rsid w:val="00804EB5"/>
    <w:rsid w:val="00806342"/>
    <w:rsid w:val="008069D3"/>
    <w:rsid w:val="00812E6A"/>
    <w:rsid w:val="008141BC"/>
    <w:rsid w:val="008178B8"/>
    <w:rsid w:val="00821397"/>
    <w:rsid w:val="00821F04"/>
    <w:rsid w:val="00822CF5"/>
    <w:rsid w:val="00823600"/>
    <w:rsid w:val="0082455B"/>
    <w:rsid w:val="008256D1"/>
    <w:rsid w:val="00827BDB"/>
    <w:rsid w:val="008317BF"/>
    <w:rsid w:val="00834342"/>
    <w:rsid w:val="008353F2"/>
    <w:rsid w:val="00835CB5"/>
    <w:rsid w:val="0084212E"/>
    <w:rsid w:val="008463AE"/>
    <w:rsid w:val="00846D49"/>
    <w:rsid w:val="008525CC"/>
    <w:rsid w:val="00852F45"/>
    <w:rsid w:val="00853F53"/>
    <w:rsid w:val="0085601D"/>
    <w:rsid w:val="0086163D"/>
    <w:rsid w:val="008647CD"/>
    <w:rsid w:val="008651E6"/>
    <w:rsid w:val="00866D6C"/>
    <w:rsid w:val="00867C5D"/>
    <w:rsid w:val="008806CB"/>
    <w:rsid w:val="00880896"/>
    <w:rsid w:val="00880DA6"/>
    <w:rsid w:val="008824A9"/>
    <w:rsid w:val="00885D3D"/>
    <w:rsid w:val="00886A55"/>
    <w:rsid w:val="00887C37"/>
    <w:rsid w:val="0089240C"/>
    <w:rsid w:val="00893645"/>
    <w:rsid w:val="0089574C"/>
    <w:rsid w:val="008A0107"/>
    <w:rsid w:val="008A02B3"/>
    <w:rsid w:val="008A0DA2"/>
    <w:rsid w:val="008A26D2"/>
    <w:rsid w:val="008A27A3"/>
    <w:rsid w:val="008A32E4"/>
    <w:rsid w:val="008A34A4"/>
    <w:rsid w:val="008B105F"/>
    <w:rsid w:val="008B1241"/>
    <w:rsid w:val="008B14FA"/>
    <w:rsid w:val="008B5638"/>
    <w:rsid w:val="008B56ED"/>
    <w:rsid w:val="008B62DC"/>
    <w:rsid w:val="008B68E1"/>
    <w:rsid w:val="008C42A9"/>
    <w:rsid w:val="008C554F"/>
    <w:rsid w:val="008C6E76"/>
    <w:rsid w:val="008D1A45"/>
    <w:rsid w:val="008D2E85"/>
    <w:rsid w:val="008D47DC"/>
    <w:rsid w:val="008D638A"/>
    <w:rsid w:val="008E19C4"/>
    <w:rsid w:val="008E223F"/>
    <w:rsid w:val="008E7748"/>
    <w:rsid w:val="008E78D1"/>
    <w:rsid w:val="008F0923"/>
    <w:rsid w:val="008F1D3B"/>
    <w:rsid w:val="008F3CA9"/>
    <w:rsid w:val="00906A57"/>
    <w:rsid w:val="00911434"/>
    <w:rsid w:val="0091408B"/>
    <w:rsid w:val="009148C5"/>
    <w:rsid w:val="00915145"/>
    <w:rsid w:val="00915A58"/>
    <w:rsid w:val="0091741E"/>
    <w:rsid w:val="00921226"/>
    <w:rsid w:val="0092657D"/>
    <w:rsid w:val="0093088A"/>
    <w:rsid w:val="00931FC3"/>
    <w:rsid w:val="00933102"/>
    <w:rsid w:val="00935832"/>
    <w:rsid w:val="00942125"/>
    <w:rsid w:val="0094398C"/>
    <w:rsid w:val="00943AB6"/>
    <w:rsid w:val="00945F17"/>
    <w:rsid w:val="00946261"/>
    <w:rsid w:val="009470F3"/>
    <w:rsid w:val="00952A1A"/>
    <w:rsid w:val="00954733"/>
    <w:rsid w:val="009556F2"/>
    <w:rsid w:val="00955E37"/>
    <w:rsid w:val="009560ED"/>
    <w:rsid w:val="0096095A"/>
    <w:rsid w:val="009615FB"/>
    <w:rsid w:val="00961F59"/>
    <w:rsid w:val="00964B9E"/>
    <w:rsid w:val="00965A74"/>
    <w:rsid w:val="009705D9"/>
    <w:rsid w:val="009768F1"/>
    <w:rsid w:val="00976B2A"/>
    <w:rsid w:val="00977928"/>
    <w:rsid w:val="009807B9"/>
    <w:rsid w:val="0098085A"/>
    <w:rsid w:val="00980A23"/>
    <w:rsid w:val="00982549"/>
    <w:rsid w:val="009853DF"/>
    <w:rsid w:val="00994A2A"/>
    <w:rsid w:val="00995302"/>
    <w:rsid w:val="00995582"/>
    <w:rsid w:val="009965C3"/>
    <w:rsid w:val="00996998"/>
    <w:rsid w:val="009A5019"/>
    <w:rsid w:val="009A6A91"/>
    <w:rsid w:val="009B0FC7"/>
    <w:rsid w:val="009B0FD8"/>
    <w:rsid w:val="009B471E"/>
    <w:rsid w:val="009B5750"/>
    <w:rsid w:val="009B719F"/>
    <w:rsid w:val="009B72AC"/>
    <w:rsid w:val="009B7D5B"/>
    <w:rsid w:val="009C5215"/>
    <w:rsid w:val="009D215F"/>
    <w:rsid w:val="009D4FF1"/>
    <w:rsid w:val="009D59AD"/>
    <w:rsid w:val="009D75A6"/>
    <w:rsid w:val="009D7A5E"/>
    <w:rsid w:val="009E1756"/>
    <w:rsid w:val="009E40B7"/>
    <w:rsid w:val="009E5B0B"/>
    <w:rsid w:val="009E6CF8"/>
    <w:rsid w:val="009F0A18"/>
    <w:rsid w:val="009F1E49"/>
    <w:rsid w:val="009F2DA9"/>
    <w:rsid w:val="009F481C"/>
    <w:rsid w:val="009F4928"/>
    <w:rsid w:val="009F73B1"/>
    <w:rsid w:val="00A031CD"/>
    <w:rsid w:val="00A04AD3"/>
    <w:rsid w:val="00A05C92"/>
    <w:rsid w:val="00A1262B"/>
    <w:rsid w:val="00A258C2"/>
    <w:rsid w:val="00A25BD8"/>
    <w:rsid w:val="00A26A23"/>
    <w:rsid w:val="00A26AFB"/>
    <w:rsid w:val="00A274E4"/>
    <w:rsid w:val="00A27997"/>
    <w:rsid w:val="00A27A36"/>
    <w:rsid w:val="00A30A44"/>
    <w:rsid w:val="00A3188E"/>
    <w:rsid w:val="00A3259B"/>
    <w:rsid w:val="00A35F42"/>
    <w:rsid w:val="00A371E2"/>
    <w:rsid w:val="00A425FF"/>
    <w:rsid w:val="00A4310F"/>
    <w:rsid w:val="00A438E4"/>
    <w:rsid w:val="00A45857"/>
    <w:rsid w:val="00A478D1"/>
    <w:rsid w:val="00A53922"/>
    <w:rsid w:val="00A55B46"/>
    <w:rsid w:val="00A570C7"/>
    <w:rsid w:val="00A607AB"/>
    <w:rsid w:val="00A61B8C"/>
    <w:rsid w:val="00A62D36"/>
    <w:rsid w:val="00A6536D"/>
    <w:rsid w:val="00A65A3E"/>
    <w:rsid w:val="00A70096"/>
    <w:rsid w:val="00A7326E"/>
    <w:rsid w:val="00A73793"/>
    <w:rsid w:val="00A7759C"/>
    <w:rsid w:val="00A810CE"/>
    <w:rsid w:val="00A823D5"/>
    <w:rsid w:val="00A834CC"/>
    <w:rsid w:val="00A857D1"/>
    <w:rsid w:val="00A91E37"/>
    <w:rsid w:val="00A92D1C"/>
    <w:rsid w:val="00A94AA7"/>
    <w:rsid w:val="00A94EAA"/>
    <w:rsid w:val="00A96A20"/>
    <w:rsid w:val="00AB16F7"/>
    <w:rsid w:val="00AB3CD6"/>
    <w:rsid w:val="00AB417C"/>
    <w:rsid w:val="00AB79B9"/>
    <w:rsid w:val="00AC056B"/>
    <w:rsid w:val="00AC16C3"/>
    <w:rsid w:val="00AC1A07"/>
    <w:rsid w:val="00AC24BB"/>
    <w:rsid w:val="00AC49A1"/>
    <w:rsid w:val="00AC7569"/>
    <w:rsid w:val="00AD07A5"/>
    <w:rsid w:val="00AD1CB0"/>
    <w:rsid w:val="00AD418F"/>
    <w:rsid w:val="00AD5036"/>
    <w:rsid w:val="00AD63EE"/>
    <w:rsid w:val="00AD75AE"/>
    <w:rsid w:val="00AD7B6B"/>
    <w:rsid w:val="00AD7FCC"/>
    <w:rsid w:val="00AE0AAB"/>
    <w:rsid w:val="00AE3EC5"/>
    <w:rsid w:val="00AE57B7"/>
    <w:rsid w:val="00AE5FE7"/>
    <w:rsid w:val="00AE63A4"/>
    <w:rsid w:val="00AE7181"/>
    <w:rsid w:val="00AE73AE"/>
    <w:rsid w:val="00AE77D6"/>
    <w:rsid w:val="00AF0697"/>
    <w:rsid w:val="00AF276F"/>
    <w:rsid w:val="00AF30D4"/>
    <w:rsid w:val="00AF3B2B"/>
    <w:rsid w:val="00AF4C36"/>
    <w:rsid w:val="00AF6639"/>
    <w:rsid w:val="00AF6EFA"/>
    <w:rsid w:val="00AF7972"/>
    <w:rsid w:val="00B045AD"/>
    <w:rsid w:val="00B10BDF"/>
    <w:rsid w:val="00B11117"/>
    <w:rsid w:val="00B12886"/>
    <w:rsid w:val="00B177BD"/>
    <w:rsid w:val="00B20C65"/>
    <w:rsid w:val="00B21ED2"/>
    <w:rsid w:val="00B245E0"/>
    <w:rsid w:val="00B258CF"/>
    <w:rsid w:val="00B26B14"/>
    <w:rsid w:val="00B2754E"/>
    <w:rsid w:val="00B303EA"/>
    <w:rsid w:val="00B31220"/>
    <w:rsid w:val="00B32D78"/>
    <w:rsid w:val="00B3306B"/>
    <w:rsid w:val="00B33E31"/>
    <w:rsid w:val="00B3698E"/>
    <w:rsid w:val="00B41C27"/>
    <w:rsid w:val="00B4222D"/>
    <w:rsid w:val="00B44CCE"/>
    <w:rsid w:val="00B45829"/>
    <w:rsid w:val="00B4788D"/>
    <w:rsid w:val="00B52C9C"/>
    <w:rsid w:val="00B61A4E"/>
    <w:rsid w:val="00B718F3"/>
    <w:rsid w:val="00B71B11"/>
    <w:rsid w:val="00B727A9"/>
    <w:rsid w:val="00B73290"/>
    <w:rsid w:val="00B75E54"/>
    <w:rsid w:val="00B77DA8"/>
    <w:rsid w:val="00B80119"/>
    <w:rsid w:val="00B8105A"/>
    <w:rsid w:val="00B83A09"/>
    <w:rsid w:val="00B931FB"/>
    <w:rsid w:val="00B93284"/>
    <w:rsid w:val="00B93938"/>
    <w:rsid w:val="00B94709"/>
    <w:rsid w:val="00B95244"/>
    <w:rsid w:val="00BA03BE"/>
    <w:rsid w:val="00BA1434"/>
    <w:rsid w:val="00BA1964"/>
    <w:rsid w:val="00BA1FA0"/>
    <w:rsid w:val="00BA6124"/>
    <w:rsid w:val="00BA6A32"/>
    <w:rsid w:val="00BB0DE1"/>
    <w:rsid w:val="00BB3A16"/>
    <w:rsid w:val="00BB3F74"/>
    <w:rsid w:val="00BB4E02"/>
    <w:rsid w:val="00BB5736"/>
    <w:rsid w:val="00BB7C18"/>
    <w:rsid w:val="00BC12DB"/>
    <w:rsid w:val="00BC20FC"/>
    <w:rsid w:val="00BC2CD7"/>
    <w:rsid w:val="00BC4CE7"/>
    <w:rsid w:val="00BD2E2F"/>
    <w:rsid w:val="00BD3259"/>
    <w:rsid w:val="00BD474E"/>
    <w:rsid w:val="00BD53C0"/>
    <w:rsid w:val="00BD53F0"/>
    <w:rsid w:val="00BD5F02"/>
    <w:rsid w:val="00BD7194"/>
    <w:rsid w:val="00BE05C5"/>
    <w:rsid w:val="00BE134C"/>
    <w:rsid w:val="00BE1464"/>
    <w:rsid w:val="00BE1E16"/>
    <w:rsid w:val="00BE2616"/>
    <w:rsid w:val="00BE333C"/>
    <w:rsid w:val="00BE5A97"/>
    <w:rsid w:val="00BE7426"/>
    <w:rsid w:val="00BE76CA"/>
    <w:rsid w:val="00BF3128"/>
    <w:rsid w:val="00BF3B65"/>
    <w:rsid w:val="00BF3CCF"/>
    <w:rsid w:val="00BF5874"/>
    <w:rsid w:val="00BF6099"/>
    <w:rsid w:val="00BF6779"/>
    <w:rsid w:val="00BF692E"/>
    <w:rsid w:val="00BF7D96"/>
    <w:rsid w:val="00C003FD"/>
    <w:rsid w:val="00C06A33"/>
    <w:rsid w:val="00C113A5"/>
    <w:rsid w:val="00C14382"/>
    <w:rsid w:val="00C1591E"/>
    <w:rsid w:val="00C20CA6"/>
    <w:rsid w:val="00C22E47"/>
    <w:rsid w:val="00C23349"/>
    <w:rsid w:val="00C25FD5"/>
    <w:rsid w:val="00C266C4"/>
    <w:rsid w:val="00C320EF"/>
    <w:rsid w:val="00C32D35"/>
    <w:rsid w:val="00C33BBE"/>
    <w:rsid w:val="00C372ED"/>
    <w:rsid w:val="00C423A5"/>
    <w:rsid w:val="00C43E1D"/>
    <w:rsid w:val="00C445F8"/>
    <w:rsid w:val="00C44803"/>
    <w:rsid w:val="00C45D1D"/>
    <w:rsid w:val="00C478E0"/>
    <w:rsid w:val="00C51191"/>
    <w:rsid w:val="00C52C6A"/>
    <w:rsid w:val="00C53177"/>
    <w:rsid w:val="00C56E0B"/>
    <w:rsid w:val="00C61B20"/>
    <w:rsid w:val="00C61BAD"/>
    <w:rsid w:val="00C61D3E"/>
    <w:rsid w:val="00C71115"/>
    <w:rsid w:val="00C75D3C"/>
    <w:rsid w:val="00C8067A"/>
    <w:rsid w:val="00C833AB"/>
    <w:rsid w:val="00C90063"/>
    <w:rsid w:val="00C92A5D"/>
    <w:rsid w:val="00C9696F"/>
    <w:rsid w:val="00C97051"/>
    <w:rsid w:val="00C97962"/>
    <w:rsid w:val="00CA10CA"/>
    <w:rsid w:val="00CA142A"/>
    <w:rsid w:val="00CA1553"/>
    <w:rsid w:val="00CA63E1"/>
    <w:rsid w:val="00CA78BD"/>
    <w:rsid w:val="00CB307F"/>
    <w:rsid w:val="00CB41D5"/>
    <w:rsid w:val="00CB4875"/>
    <w:rsid w:val="00CB5FE5"/>
    <w:rsid w:val="00CB6B13"/>
    <w:rsid w:val="00CB7DB8"/>
    <w:rsid w:val="00CC07D5"/>
    <w:rsid w:val="00CC0BBC"/>
    <w:rsid w:val="00CC101C"/>
    <w:rsid w:val="00CC783D"/>
    <w:rsid w:val="00CC7D62"/>
    <w:rsid w:val="00CD01D6"/>
    <w:rsid w:val="00CD0B95"/>
    <w:rsid w:val="00CD3757"/>
    <w:rsid w:val="00CD3F0A"/>
    <w:rsid w:val="00CD4F51"/>
    <w:rsid w:val="00CD5DD9"/>
    <w:rsid w:val="00CD61AF"/>
    <w:rsid w:val="00CD7406"/>
    <w:rsid w:val="00CE2B34"/>
    <w:rsid w:val="00CE34CB"/>
    <w:rsid w:val="00CE671D"/>
    <w:rsid w:val="00CF0A47"/>
    <w:rsid w:val="00CF10F3"/>
    <w:rsid w:val="00CF170E"/>
    <w:rsid w:val="00CF190E"/>
    <w:rsid w:val="00CF220F"/>
    <w:rsid w:val="00CF5E5B"/>
    <w:rsid w:val="00CF74B4"/>
    <w:rsid w:val="00D00193"/>
    <w:rsid w:val="00D0178A"/>
    <w:rsid w:val="00D0209C"/>
    <w:rsid w:val="00D02643"/>
    <w:rsid w:val="00D0460B"/>
    <w:rsid w:val="00D05788"/>
    <w:rsid w:val="00D06539"/>
    <w:rsid w:val="00D1034C"/>
    <w:rsid w:val="00D1049F"/>
    <w:rsid w:val="00D121E3"/>
    <w:rsid w:val="00D14149"/>
    <w:rsid w:val="00D16ABB"/>
    <w:rsid w:val="00D24703"/>
    <w:rsid w:val="00D24CDC"/>
    <w:rsid w:val="00D24E49"/>
    <w:rsid w:val="00D25670"/>
    <w:rsid w:val="00D27B48"/>
    <w:rsid w:val="00D3043C"/>
    <w:rsid w:val="00D31B39"/>
    <w:rsid w:val="00D325E4"/>
    <w:rsid w:val="00D32E25"/>
    <w:rsid w:val="00D33161"/>
    <w:rsid w:val="00D3404A"/>
    <w:rsid w:val="00D355A7"/>
    <w:rsid w:val="00D35C2F"/>
    <w:rsid w:val="00D35E99"/>
    <w:rsid w:val="00D3748D"/>
    <w:rsid w:val="00D37E65"/>
    <w:rsid w:val="00D44B6F"/>
    <w:rsid w:val="00D45BB2"/>
    <w:rsid w:val="00D5024B"/>
    <w:rsid w:val="00D51CA5"/>
    <w:rsid w:val="00D56D4A"/>
    <w:rsid w:val="00D62D29"/>
    <w:rsid w:val="00D62EFE"/>
    <w:rsid w:val="00D63A4D"/>
    <w:rsid w:val="00D6633F"/>
    <w:rsid w:val="00D665CE"/>
    <w:rsid w:val="00D703DE"/>
    <w:rsid w:val="00D7173D"/>
    <w:rsid w:val="00D73AD8"/>
    <w:rsid w:val="00D73BC7"/>
    <w:rsid w:val="00D7457A"/>
    <w:rsid w:val="00D7558F"/>
    <w:rsid w:val="00D7604C"/>
    <w:rsid w:val="00D7716E"/>
    <w:rsid w:val="00D833F0"/>
    <w:rsid w:val="00D83477"/>
    <w:rsid w:val="00D864BE"/>
    <w:rsid w:val="00D87B5A"/>
    <w:rsid w:val="00D909B2"/>
    <w:rsid w:val="00D90C29"/>
    <w:rsid w:val="00D91C8F"/>
    <w:rsid w:val="00D92447"/>
    <w:rsid w:val="00D928A6"/>
    <w:rsid w:val="00D93EAC"/>
    <w:rsid w:val="00D948A2"/>
    <w:rsid w:val="00D9535D"/>
    <w:rsid w:val="00D97B7B"/>
    <w:rsid w:val="00DA3AD2"/>
    <w:rsid w:val="00DA5B9A"/>
    <w:rsid w:val="00DA6859"/>
    <w:rsid w:val="00DB03F5"/>
    <w:rsid w:val="00DB161A"/>
    <w:rsid w:val="00DB1BEF"/>
    <w:rsid w:val="00DB2750"/>
    <w:rsid w:val="00DB46DD"/>
    <w:rsid w:val="00DB7C9D"/>
    <w:rsid w:val="00DC09E6"/>
    <w:rsid w:val="00DC140C"/>
    <w:rsid w:val="00DC145C"/>
    <w:rsid w:val="00DC152D"/>
    <w:rsid w:val="00DC1599"/>
    <w:rsid w:val="00DC39C5"/>
    <w:rsid w:val="00DC4DA8"/>
    <w:rsid w:val="00DC6039"/>
    <w:rsid w:val="00DC606B"/>
    <w:rsid w:val="00DC6D96"/>
    <w:rsid w:val="00DC7F5D"/>
    <w:rsid w:val="00DD1391"/>
    <w:rsid w:val="00DD412F"/>
    <w:rsid w:val="00DD5964"/>
    <w:rsid w:val="00DE0C10"/>
    <w:rsid w:val="00DE2427"/>
    <w:rsid w:val="00DE5D25"/>
    <w:rsid w:val="00DE7D5F"/>
    <w:rsid w:val="00DF4AB0"/>
    <w:rsid w:val="00DF4C43"/>
    <w:rsid w:val="00DF543E"/>
    <w:rsid w:val="00DF72B6"/>
    <w:rsid w:val="00E0123A"/>
    <w:rsid w:val="00E043CE"/>
    <w:rsid w:val="00E04C8A"/>
    <w:rsid w:val="00E05109"/>
    <w:rsid w:val="00E07717"/>
    <w:rsid w:val="00E110CA"/>
    <w:rsid w:val="00E12705"/>
    <w:rsid w:val="00E17068"/>
    <w:rsid w:val="00E2277D"/>
    <w:rsid w:val="00E23AAC"/>
    <w:rsid w:val="00E25E53"/>
    <w:rsid w:val="00E31B82"/>
    <w:rsid w:val="00E31D2A"/>
    <w:rsid w:val="00E32E30"/>
    <w:rsid w:val="00E34F3B"/>
    <w:rsid w:val="00E4059A"/>
    <w:rsid w:val="00E437B9"/>
    <w:rsid w:val="00E43F81"/>
    <w:rsid w:val="00E45D17"/>
    <w:rsid w:val="00E45DCF"/>
    <w:rsid w:val="00E460F5"/>
    <w:rsid w:val="00E47892"/>
    <w:rsid w:val="00E50E41"/>
    <w:rsid w:val="00E5283B"/>
    <w:rsid w:val="00E56220"/>
    <w:rsid w:val="00E56E1D"/>
    <w:rsid w:val="00E626B1"/>
    <w:rsid w:val="00E647F9"/>
    <w:rsid w:val="00E64FB6"/>
    <w:rsid w:val="00E745D8"/>
    <w:rsid w:val="00E74E4D"/>
    <w:rsid w:val="00E769A4"/>
    <w:rsid w:val="00E77DE3"/>
    <w:rsid w:val="00E808B0"/>
    <w:rsid w:val="00E8519F"/>
    <w:rsid w:val="00E8556F"/>
    <w:rsid w:val="00E86964"/>
    <w:rsid w:val="00E942B1"/>
    <w:rsid w:val="00E94C46"/>
    <w:rsid w:val="00E957A8"/>
    <w:rsid w:val="00E96AB9"/>
    <w:rsid w:val="00EA3C39"/>
    <w:rsid w:val="00EA4BC2"/>
    <w:rsid w:val="00EA58C8"/>
    <w:rsid w:val="00EA5A3C"/>
    <w:rsid w:val="00EB120B"/>
    <w:rsid w:val="00EB372F"/>
    <w:rsid w:val="00EB7B61"/>
    <w:rsid w:val="00EB7D03"/>
    <w:rsid w:val="00EC0370"/>
    <w:rsid w:val="00EC10D0"/>
    <w:rsid w:val="00EC22BD"/>
    <w:rsid w:val="00EC2E7C"/>
    <w:rsid w:val="00EC4F29"/>
    <w:rsid w:val="00EC52AF"/>
    <w:rsid w:val="00ED052F"/>
    <w:rsid w:val="00ED1AE9"/>
    <w:rsid w:val="00ED1D0A"/>
    <w:rsid w:val="00ED74B7"/>
    <w:rsid w:val="00ED75B5"/>
    <w:rsid w:val="00EE01F1"/>
    <w:rsid w:val="00EE0579"/>
    <w:rsid w:val="00EE0799"/>
    <w:rsid w:val="00EE0870"/>
    <w:rsid w:val="00EE4B4A"/>
    <w:rsid w:val="00EE5422"/>
    <w:rsid w:val="00EE62E9"/>
    <w:rsid w:val="00EF36BC"/>
    <w:rsid w:val="00EF4FC8"/>
    <w:rsid w:val="00F014E1"/>
    <w:rsid w:val="00F02F46"/>
    <w:rsid w:val="00F035AB"/>
    <w:rsid w:val="00F07CE3"/>
    <w:rsid w:val="00F117FD"/>
    <w:rsid w:val="00F124B0"/>
    <w:rsid w:val="00F12B2F"/>
    <w:rsid w:val="00F22456"/>
    <w:rsid w:val="00F2318F"/>
    <w:rsid w:val="00F23A46"/>
    <w:rsid w:val="00F24D1B"/>
    <w:rsid w:val="00F306B4"/>
    <w:rsid w:val="00F30AE6"/>
    <w:rsid w:val="00F32B9D"/>
    <w:rsid w:val="00F34344"/>
    <w:rsid w:val="00F34D15"/>
    <w:rsid w:val="00F354E9"/>
    <w:rsid w:val="00F37461"/>
    <w:rsid w:val="00F42D1B"/>
    <w:rsid w:val="00F44717"/>
    <w:rsid w:val="00F44EAE"/>
    <w:rsid w:val="00F45D97"/>
    <w:rsid w:val="00F47A71"/>
    <w:rsid w:val="00F50DBB"/>
    <w:rsid w:val="00F5150E"/>
    <w:rsid w:val="00F51772"/>
    <w:rsid w:val="00F54B74"/>
    <w:rsid w:val="00F55C7E"/>
    <w:rsid w:val="00F563AA"/>
    <w:rsid w:val="00F56C34"/>
    <w:rsid w:val="00F609D8"/>
    <w:rsid w:val="00F61696"/>
    <w:rsid w:val="00F657F7"/>
    <w:rsid w:val="00F65B73"/>
    <w:rsid w:val="00F676BA"/>
    <w:rsid w:val="00F679DE"/>
    <w:rsid w:val="00F72424"/>
    <w:rsid w:val="00F73E14"/>
    <w:rsid w:val="00F802A8"/>
    <w:rsid w:val="00F84400"/>
    <w:rsid w:val="00F846FE"/>
    <w:rsid w:val="00F87D8E"/>
    <w:rsid w:val="00F91D21"/>
    <w:rsid w:val="00F92542"/>
    <w:rsid w:val="00F932E4"/>
    <w:rsid w:val="00F938F0"/>
    <w:rsid w:val="00F9727B"/>
    <w:rsid w:val="00FA0BB4"/>
    <w:rsid w:val="00FA3907"/>
    <w:rsid w:val="00FA4CF1"/>
    <w:rsid w:val="00FA7FA1"/>
    <w:rsid w:val="00FB112E"/>
    <w:rsid w:val="00FB1286"/>
    <w:rsid w:val="00FB3408"/>
    <w:rsid w:val="00FB39C0"/>
    <w:rsid w:val="00FB6A83"/>
    <w:rsid w:val="00FC4873"/>
    <w:rsid w:val="00FD2547"/>
    <w:rsid w:val="00FD291A"/>
    <w:rsid w:val="00FD29C0"/>
    <w:rsid w:val="00FD48E7"/>
    <w:rsid w:val="00FE296F"/>
    <w:rsid w:val="00FE3B73"/>
    <w:rsid w:val="00FE4AB0"/>
    <w:rsid w:val="00FE7650"/>
    <w:rsid w:val="00FE7D2E"/>
    <w:rsid w:val="00FF061E"/>
    <w:rsid w:val="00FF41D8"/>
    <w:rsid w:val="00FF5104"/>
    <w:rsid w:val="00FF73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7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BE1464"/>
    <w:pPr>
      <w:spacing w:after="0" w:line="240" w:lineRule="auto"/>
      <w:jc w:val="right"/>
    </w:pPr>
    <w:rPr>
      <w:rFonts w:ascii="Times New Roman" w:eastAsia="Times New Roman" w:hAnsi="Times New Roman" w:cs="Times New Roman"/>
      <w:sz w:val="24"/>
      <w:szCs w:val="24"/>
      <w:lang w:eastAsia="ru-RU"/>
    </w:rPr>
  </w:style>
  <w:style w:type="paragraph" w:styleId="1">
    <w:name w:val="heading 1"/>
    <w:basedOn w:val="a"/>
    <w:next w:val="a"/>
    <w:link w:val="10"/>
    <w:qFormat/>
    <w:rsid w:val="006F4F93"/>
    <w:pPr>
      <w:keepNext/>
      <w:spacing w:before="240" w:after="60"/>
      <w:jc w:val="left"/>
      <w:outlineLvl w:val="0"/>
    </w:pPr>
    <w:rPr>
      <w:rFonts w:ascii="Arial" w:hAnsi="Arial"/>
      <w:b/>
      <w:kern w:val="28"/>
      <w:sz w:val="28"/>
      <w:szCs w:val="20"/>
    </w:rPr>
  </w:style>
  <w:style w:type="paragraph" w:styleId="2">
    <w:name w:val="heading 2"/>
    <w:link w:val="20"/>
    <w:uiPriority w:val="9"/>
    <w:semiHidden/>
    <w:unhideWhenUsed/>
    <w:qFormat/>
    <w:rsid w:val="0066500D"/>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link w:val="30"/>
    <w:uiPriority w:val="9"/>
    <w:semiHidden/>
    <w:unhideWhenUsed/>
    <w:qFormat/>
    <w:rsid w:val="0066500D"/>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4">
    <w:name w:val="heading 4"/>
    <w:link w:val="40"/>
    <w:uiPriority w:val="9"/>
    <w:semiHidden/>
    <w:unhideWhenUsed/>
    <w:qFormat/>
    <w:rsid w:val="0066500D"/>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5">
    <w:name w:val="heading 5"/>
    <w:link w:val="50"/>
    <w:uiPriority w:val="9"/>
    <w:semiHidden/>
    <w:unhideWhenUsed/>
    <w:qFormat/>
    <w:rsid w:val="0066500D"/>
    <w:pPr>
      <w:keepNext/>
      <w:keepLines/>
      <w:spacing w:before="200" w:after="0" w:line="276" w:lineRule="auto"/>
      <w:outlineLvl w:val="4"/>
    </w:pPr>
    <w:rPr>
      <w:rFonts w:asciiTheme="majorHAnsi" w:eastAsiaTheme="majorEastAsia" w:hAnsiTheme="majorHAnsi" w:cstheme="majorBidi"/>
      <w:color w:val="1F4D78" w:themeColor="accent1" w:themeShade="7F"/>
    </w:rPr>
  </w:style>
  <w:style w:type="paragraph" w:styleId="6">
    <w:name w:val="heading 6"/>
    <w:link w:val="60"/>
    <w:uiPriority w:val="9"/>
    <w:semiHidden/>
    <w:unhideWhenUsed/>
    <w:qFormat/>
    <w:rsid w:val="0066500D"/>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7">
    <w:name w:val="heading 7"/>
    <w:link w:val="70"/>
    <w:uiPriority w:val="9"/>
    <w:semiHidden/>
    <w:unhideWhenUsed/>
    <w:qFormat/>
    <w:rsid w:val="0066500D"/>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rsid w:val="0066500D"/>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rsid w:val="0066500D"/>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F93"/>
    <w:rPr>
      <w:rFonts w:ascii="Arial" w:eastAsia="Times New Roman" w:hAnsi="Arial" w:cs="Times New Roman"/>
      <w:b/>
      <w:kern w:val="28"/>
      <w:sz w:val="28"/>
      <w:szCs w:val="20"/>
      <w:lang w:eastAsia="ru-RU"/>
    </w:rPr>
  </w:style>
  <w:style w:type="character" w:customStyle="1" w:styleId="20">
    <w:name w:val="Заголовок 2 Знак"/>
    <w:basedOn w:val="a0"/>
    <w:link w:val="2"/>
    <w:uiPriority w:val="9"/>
    <w:semiHidden/>
    <w:rsid w:val="0066500D"/>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6645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link w:val="a4"/>
    <w:uiPriority w:val="34"/>
    <w:qFormat/>
    <w:rsid w:val="00CB7DB8"/>
    <w:pPr>
      <w:ind w:left="720"/>
      <w:contextualSpacing/>
    </w:pPr>
  </w:style>
  <w:style w:type="paragraph" w:styleId="a5">
    <w:name w:val="Balloon Text"/>
    <w:basedOn w:val="a"/>
    <w:link w:val="a6"/>
    <w:uiPriority w:val="99"/>
    <w:semiHidden/>
    <w:unhideWhenUsed/>
    <w:rsid w:val="00582C5F"/>
    <w:rPr>
      <w:rFonts w:ascii="Tahoma" w:hAnsi="Tahoma" w:cs="Tahoma"/>
      <w:sz w:val="16"/>
      <w:szCs w:val="16"/>
    </w:rPr>
  </w:style>
  <w:style w:type="character" w:customStyle="1" w:styleId="a6">
    <w:name w:val="Текст выноски Знак"/>
    <w:basedOn w:val="a0"/>
    <w:link w:val="a5"/>
    <w:uiPriority w:val="99"/>
    <w:semiHidden/>
    <w:rsid w:val="00582C5F"/>
    <w:rPr>
      <w:rFonts w:ascii="Tahoma" w:eastAsia="Times New Roman" w:hAnsi="Tahoma" w:cs="Tahoma"/>
      <w:sz w:val="16"/>
      <w:szCs w:val="16"/>
      <w:lang w:eastAsia="ru-RU"/>
    </w:rPr>
  </w:style>
  <w:style w:type="paragraph" w:customStyle="1" w:styleId="ConsPlusTitle">
    <w:name w:val="ConsPlusTitle"/>
    <w:rsid w:val="005B06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Normal (Web)"/>
    <w:aliases w:val="Обычный (веб)1,Обычный (Web)1"/>
    <w:basedOn w:val="a"/>
    <w:link w:val="a8"/>
    <w:qFormat/>
    <w:rsid w:val="00C32D35"/>
    <w:pPr>
      <w:jc w:val="left"/>
      <w:textAlignment w:val="top"/>
    </w:pPr>
  </w:style>
  <w:style w:type="paragraph" w:styleId="31">
    <w:name w:val="Body Text 3"/>
    <w:basedOn w:val="a"/>
    <w:link w:val="32"/>
    <w:uiPriority w:val="99"/>
    <w:semiHidden/>
    <w:rsid w:val="004459C5"/>
    <w:pPr>
      <w:jc w:val="both"/>
    </w:pPr>
    <w:rPr>
      <w:i/>
      <w:iCs/>
      <w:color w:val="000000"/>
      <w:sz w:val="26"/>
    </w:rPr>
  </w:style>
  <w:style w:type="character" w:customStyle="1" w:styleId="32">
    <w:name w:val="Основной текст 3 Знак"/>
    <w:basedOn w:val="a0"/>
    <w:link w:val="31"/>
    <w:uiPriority w:val="99"/>
    <w:semiHidden/>
    <w:rsid w:val="004459C5"/>
    <w:rPr>
      <w:rFonts w:ascii="Times New Roman" w:eastAsia="Times New Roman" w:hAnsi="Times New Roman" w:cs="Times New Roman"/>
      <w:i/>
      <w:iCs/>
      <w:color w:val="000000"/>
      <w:sz w:val="26"/>
      <w:szCs w:val="24"/>
      <w:lang w:eastAsia="ru-RU"/>
    </w:rPr>
  </w:style>
  <w:style w:type="paragraph" w:styleId="21">
    <w:name w:val="Body Text Indent 2"/>
    <w:basedOn w:val="a"/>
    <w:link w:val="22"/>
    <w:uiPriority w:val="99"/>
    <w:semiHidden/>
    <w:rsid w:val="004459C5"/>
    <w:pPr>
      <w:ind w:firstLine="709"/>
      <w:jc w:val="left"/>
    </w:pPr>
  </w:style>
  <w:style w:type="character" w:customStyle="1" w:styleId="22">
    <w:name w:val="Основной текст с отступом 2 Знак"/>
    <w:basedOn w:val="a0"/>
    <w:link w:val="21"/>
    <w:uiPriority w:val="99"/>
    <w:semiHidden/>
    <w:rsid w:val="004459C5"/>
    <w:rPr>
      <w:rFonts w:ascii="Times New Roman" w:eastAsia="Times New Roman" w:hAnsi="Times New Roman" w:cs="Times New Roman"/>
      <w:sz w:val="24"/>
      <w:szCs w:val="24"/>
      <w:lang w:eastAsia="ru-RU"/>
    </w:rPr>
  </w:style>
  <w:style w:type="paragraph" w:styleId="a9">
    <w:name w:val="No Spacing"/>
    <w:link w:val="aa"/>
    <w:uiPriority w:val="1"/>
    <w:qFormat/>
    <w:rsid w:val="004459C5"/>
    <w:pPr>
      <w:spacing w:after="0" w:line="240" w:lineRule="auto"/>
    </w:pPr>
    <w:rPr>
      <w:rFonts w:eastAsiaTheme="minorEastAsia"/>
      <w:lang w:eastAsia="ru-RU"/>
    </w:rPr>
  </w:style>
  <w:style w:type="paragraph" w:customStyle="1" w:styleId="ConsNonformat">
    <w:name w:val="ConsNonformat"/>
    <w:rsid w:val="00BF58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6F4F93"/>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normal1">
    <w:name w:val="consplusnormal"/>
    <w:basedOn w:val="a"/>
    <w:uiPriority w:val="99"/>
    <w:rsid w:val="009A5019"/>
    <w:pPr>
      <w:spacing w:before="280" w:after="280"/>
      <w:jc w:val="left"/>
    </w:pPr>
    <w:rPr>
      <w:rFonts w:ascii="Calibri" w:hAnsi="Calibri"/>
      <w:lang w:eastAsia="ar-SA"/>
    </w:rPr>
  </w:style>
  <w:style w:type="paragraph" w:styleId="ab">
    <w:name w:val="caption"/>
    <w:basedOn w:val="a"/>
    <w:next w:val="a"/>
    <w:qFormat/>
    <w:rsid w:val="00CB5FE5"/>
    <w:pPr>
      <w:ind w:firstLine="720"/>
      <w:jc w:val="center"/>
    </w:pPr>
    <w:rPr>
      <w:b/>
      <w:sz w:val="22"/>
      <w:szCs w:val="20"/>
    </w:rPr>
  </w:style>
  <w:style w:type="character" w:styleId="ac">
    <w:name w:val="Strong"/>
    <w:basedOn w:val="a0"/>
    <w:uiPriority w:val="22"/>
    <w:qFormat/>
    <w:rsid w:val="008B14FA"/>
    <w:rPr>
      <w:b/>
      <w:bCs/>
    </w:rPr>
  </w:style>
  <w:style w:type="character" w:customStyle="1" w:styleId="30">
    <w:name w:val="Заголовок 3 Знак"/>
    <w:basedOn w:val="a0"/>
    <w:link w:val="3"/>
    <w:uiPriority w:val="9"/>
    <w:semiHidden/>
    <w:rsid w:val="0066500D"/>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66500D"/>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66500D"/>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66500D"/>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66500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66500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66500D"/>
    <w:rPr>
      <w:rFonts w:asciiTheme="majorHAnsi" w:eastAsiaTheme="majorEastAsia" w:hAnsiTheme="majorHAnsi" w:cstheme="majorBidi"/>
      <w:i/>
      <w:iCs/>
      <w:color w:val="404040" w:themeColor="text1" w:themeTint="BF"/>
      <w:sz w:val="20"/>
      <w:szCs w:val="20"/>
    </w:rPr>
  </w:style>
  <w:style w:type="paragraph" w:styleId="ad">
    <w:name w:val="Title"/>
    <w:link w:val="ae"/>
    <w:uiPriority w:val="10"/>
    <w:qFormat/>
    <w:rsid w:val="0066500D"/>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e">
    <w:name w:val="Название Знак"/>
    <w:basedOn w:val="a0"/>
    <w:link w:val="ad"/>
    <w:uiPriority w:val="10"/>
    <w:rsid w:val="0066500D"/>
    <w:rPr>
      <w:rFonts w:asciiTheme="majorHAnsi" w:eastAsiaTheme="majorEastAsia" w:hAnsiTheme="majorHAnsi" w:cstheme="majorBidi"/>
      <w:color w:val="323E4F" w:themeColor="text2" w:themeShade="BF"/>
      <w:spacing w:val="5"/>
      <w:sz w:val="52"/>
      <w:szCs w:val="52"/>
    </w:rPr>
  </w:style>
  <w:style w:type="paragraph" w:styleId="af">
    <w:name w:val="Subtitle"/>
    <w:link w:val="af0"/>
    <w:uiPriority w:val="11"/>
    <w:qFormat/>
    <w:rsid w:val="0066500D"/>
    <w:p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af0">
    <w:name w:val="Подзаголовок Знак"/>
    <w:basedOn w:val="a0"/>
    <w:link w:val="af"/>
    <w:uiPriority w:val="11"/>
    <w:rsid w:val="0066500D"/>
    <w:rPr>
      <w:rFonts w:asciiTheme="majorHAnsi" w:eastAsiaTheme="majorEastAsia" w:hAnsiTheme="majorHAnsi" w:cstheme="majorBidi"/>
      <w:i/>
      <w:iCs/>
      <w:color w:val="5B9BD5" w:themeColor="accent1"/>
      <w:spacing w:val="15"/>
      <w:sz w:val="24"/>
      <w:szCs w:val="24"/>
    </w:rPr>
  </w:style>
  <w:style w:type="character" w:styleId="af1">
    <w:name w:val="Subtle Emphasis"/>
    <w:uiPriority w:val="19"/>
    <w:qFormat/>
    <w:rsid w:val="0066500D"/>
    <w:rPr>
      <w:i/>
      <w:iCs/>
      <w:color w:val="808080" w:themeColor="text1" w:themeTint="7F"/>
    </w:rPr>
  </w:style>
  <w:style w:type="character" w:styleId="af2">
    <w:name w:val="Emphasis"/>
    <w:qFormat/>
    <w:rsid w:val="0066500D"/>
    <w:rPr>
      <w:i/>
      <w:iCs/>
    </w:rPr>
  </w:style>
  <w:style w:type="character" w:styleId="af3">
    <w:name w:val="Intense Emphasis"/>
    <w:uiPriority w:val="21"/>
    <w:qFormat/>
    <w:rsid w:val="0066500D"/>
    <w:rPr>
      <w:b/>
      <w:bCs/>
      <w:i/>
      <w:iCs/>
      <w:color w:val="5B9BD5" w:themeColor="accent1"/>
    </w:rPr>
  </w:style>
  <w:style w:type="paragraph" w:styleId="23">
    <w:name w:val="Quote"/>
    <w:link w:val="24"/>
    <w:uiPriority w:val="29"/>
    <w:qFormat/>
    <w:rsid w:val="0066500D"/>
    <w:pPr>
      <w:spacing w:after="200" w:line="276" w:lineRule="auto"/>
    </w:pPr>
    <w:rPr>
      <w:i/>
      <w:iCs/>
      <w:color w:val="000000" w:themeColor="text1"/>
    </w:rPr>
  </w:style>
  <w:style w:type="character" w:customStyle="1" w:styleId="24">
    <w:name w:val="Цитата 2 Знак"/>
    <w:basedOn w:val="a0"/>
    <w:link w:val="23"/>
    <w:uiPriority w:val="29"/>
    <w:rsid w:val="0066500D"/>
    <w:rPr>
      <w:i/>
      <w:iCs/>
      <w:color w:val="000000" w:themeColor="text1"/>
    </w:rPr>
  </w:style>
  <w:style w:type="paragraph" w:styleId="af4">
    <w:name w:val="Intense Quote"/>
    <w:link w:val="af5"/>
    <w:uiPriority w:val="30"/>
    <w:qFormat/>
    <w:rsid w:val="0066500D"/>
    <w:pPr>
      <w:pBdr>
        <w:bottom w:val="single" w:sz="4" w:space="4" w:color="5B9BD5" w:themeColor="accent1"/>
      </w:pBdr>
      <w:spacing w:before="200" w:after="280" w:line="276" w:lineRule="auto"/>
      <w:ind w:left="936" w:right="936"/>
    </w:pPr>
    <w:rPr>
      <w:b/>
      <w:bCs/>
      <w:i/>
      <w:iCs/>
      <w:color w:val="5B9BD5" w:themeColor="accent1"/>
    </w:rPr>
  </w:style>
  <w:style w:type="character" w:customStyle="1" w:styleId="af5">
    <w:name w:val="Выделенная цитата Знак"/>
    <w:basedOn w:val="a0"/>
    <w:link w:val="af4"/>
    <w:uiPriority w:val="30"/>
    <w:rsid w:val="0066500D"/>
    <w:rPr>
      <w:b/>
      <w:bCs/>
      <w:i/>
      <w:iCs/>
      <w:color w:val="5B9BD5" w:themeColor="accent1"/>
    </w:rPr>
  </w:style>
  <w:style w:type="character" w:styleId="af6">
    <w:name w:val="Subtle Reference"/>
    <w:uiPriority w:val="31"/>
    <w:qFormat/>
    <w:rsid w:val="0066500D"/>
    <w:rPr>
      <w:smallCaps/>
      <w:color w:val="ED7D31" w:themeColor="accent2"/>
      <w:u w:val="single"/>
    </w:rPr>
  </w:style>
  <w:style w:type="character" w:styleId="af7">
    <w:name w:val="Intense Reference"/>
    <w:uiPriority w:val="32"/>
    <w:qFormat/>
    <w:rsid w:val="0066500D"/>
    <w:rPr>
      <w:b/>
      <w:bCs/>
      <w:smallCaps/>
      <w:color w:val="ED7D31" w:themeColor="accent2"/>
      <w:spacing w:val="5"/>
      <w:u w:val="single"/>
    </w:rPr>
  </w:style>
  <w:style w:type="character" w:styleId="af8">
    <w:name w:val="Book Title"/>
    <w:uiPriority w:val="33"/>
    <w:qFormat/>
    <w:rsid w:val="0066500D"/>
    <w:rPr>
      <w:b/>
      <w:bCs/>
      <w:smallCaps/>
      <w:spacing w:val="5"/>
    </w:rPr>
  </w:style>
  <w:style w:type="character" w:customStyle="1" w:styleId="af9">
    <w:name w:val="Текст сноски Знак"/>
    <w:basedOn w:val="a0"/>
    <w:link w:val="afa"/>
    <w:uiPriority w:val="99"/>
    <w:semiHidden/>
    <w:rsid w:val="0066500D"/>
    <w:rPr>
      <w:sz w:val="20"/>
      <w:szCs w:val="20"/>
    </w:rPr>
  </w:style>
  <w:style w:type="paragraph" w:styleId="afa">
    <w:name w:val="footnote text"/>
    <w:link w:val="af9"/>
    <w:uiPriority w:val="99"/>
    <w:semiHidden/>
    <w:unhideWhenUsed/>
    <w:rsid w:val="0066500D"/>
    <w:pPr>
      <w:spacing w:after="0" w:line="240" w:lineRule="auto"/>
    </w:pPr>
    <w:rPr>
      <w:sz w:val="20"/>
      <w:szCs w:val="20"/>
    </w:rPr>
  </w:style>
  <w:style w:type="character" w:customStyle="1" w:styleId="afb">
    <w:name w:val="Текст концевой сноски Знак"/>
    <w:basedOn w:val="a0"/>
    <w:link w:val="afc"/>
    <w:uiPriority w:val="99"/>
    <w:semiHidden/>
    <w:rsid w:val="0066500D"/>
    <w:rPr>
      <w:sz w:val="20"/>
      <w:szCs w:val="20"/>
    </w:rPr>
  </w:style>
  <w:style w:type="paragraph" w:styleId="afc">
    <w:name w:val="endnote text"/>
    <w:link w:val="afb"/>
    <w:uiPriority w:val="99"/>
    <w:semiHidden/>
    <w:unhideWhenUsed/>
    <w:rsid w:val="0066500D"/>
    <w:pPr>
      <w:spacing w:after="0" w:line="240" w:lineRule="auto"/>
    </w:pPr>
    <w:rPr>
      <w:sz w:val="20"/>
      <w:szCs w:val="20"/>
    </w:rPr>
  </w:style>
  <w:style w:type="character" w:styleId="afd">
    <w:name w:val="Hyperlink"/>
    <w:uiPriority w:val="99"/>
    <w:unhideWhenUsed/>
    <w:rsid w:val="0066500D"/>
    <w:rPr>
      <w:color w:val="0563C1" w:themeColor="hyperlink"/>
      <w:u w:val="single"/>
    </w:rPr>
  </w:style>
  <w:style w:type="character" w:customStyle="1" w:styleId="afe">
    <w:name w:val="Текст Знак"/>
    <w:basedOn w:val="a0"/>
    <w:link w:val="aff"/>
    <w:rsid w:val="0066500D"/>
    <w:rPr>
      <w:rFonts w:ascii="Courier New" w:hAnsi="Courier New" w:cs="Courier New"/>
      <w:sz w:val="21"/>
      <w:szCs w:val="21"/>
    </w:rPr>
  </w:style>
  <w:style w:type="paragraph" w:styleId="aff">
    <w:name w:val="Plain Text"/>
    <w:link w:val="afe"/>
    <w:unhideWhenUsed/>
    <w:rsid w:val="0066500D"/>
    <w:pPr>
      <w:spacing w:after="0" w:line="240" w:lineRule="auto"/>
    </w:pPr>
    <w:rPr>
      <w:rFonts w:ascii="Courier New" w:hAnsi="Courier New" w:cs="Courier New"/>
      <w:sz w:val="21"/>
      <w:szCs w:val="21"/>
    </w:rPr>
  </w:style>
  <w:style w:type="paragraph" w:styleId="aff0">
    <w:name w:val="header"/>
    <w:link w:val="aff1"/>
    <w:uiPriority w:val="99"/>
    <w:unhideWhenUsed/>
    <w:rsid w:val="0066500D"/>
    <w:pPr>
      <w:spacing w:after="0" w:line="240" w:lineRule="auto"/>
    </w:pPr>
  </w:style>
  <w:style w:type="character" w:customStyle="1" w:styleId="aff1">
    <w:name w:val="Верхний колонтитул Знак"/>
    <w:basedOn w:val="a0"/>
    <w:link w:val="aff0"/>
    <w:uiPriority w:val="99"/>
    <w:rsid w:val="0066500D"/>
  </w:style>
  <w:style w:type="paragraph" w:styleId="aff2">
    <w:name w:val="footer"/>
    <w:link w:val="aff3"/>
    <w:uiPriority w:val="99"/>
    <w:unhideWhenUsed/>
    <w:rsid w:val="0066500D"/>
    <w:pPr>
      <w:spacing w:after="0" w:line="240" w:lineRule="auto"/>
    </w:pPr>
  </w:style>
  <w:style w:type="character" w:customStyle="1" w:styleId="aff3">
    <w:name w:val="Нижний колонтитул Знак"/>
    <w:basedOn w:val="a0"/>
    <w:link w:val="aff2"/>
    <w:uiPriority w:val="99"/>
    <w:rsid w:val="0066500D"/>
  </w:style>
  <w:style w:type="character" w:customStyle="1" w:styleId="CharStyle5">
    <w:name w:val="CharStyle5"/>
    <w:rsid w:val="001E3302"/>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rPr>
  </w:style>
  <w:style w:type="paragraph" w:styleId="25">
    <w:name w:val="Body Text 2"/>
    <w:basedOn w:val="a"/>
    <w:link w:val="26"/>
    <w:uiPriority w:val="99"/>
    <w:unhideWhenUsed/>
    <w:rsid w:val="00490E7D"/>
    <w:pPr>
      <w:spacing w:after="120" w:line="480" w:lineRule="auto"/>
      <w:jc w:val="left"/>
    </w:pPr>
  </w:style>
  <w:style w:type="character" w:customStyle="1" w:styleId="26">
    <w:name w:val="Основной текст 2 Знак"/>
    <w:basedOn w:val="a0"/>
    <w:link w:val="25"/>
    <w:uiPriority w:val="99"/>
    <w:rsid w:val="00490E7D"/>
    <w:rPr>
      <w:rFonts w:ascii="Times New Roman" w:eastAsia="Times New Roman" w:hAnsi="Times New Roman" w:cs="Times New Roman"/>
      <w:sz w:val="24"/>
      <w:szCs w:val="24"/>
      <w:lang w:eastAsia="ru-RU"/>
    </w:rPr>
  </w:style>
  <w:style w:type="paragraph" w:styleId="aff4">
    <w:name w:val="Block Text"/>
    <w:basedOn w:val="a"/>
    <w:rsid w:val="005137E8"/>
    <w:pPr>
      <w:widowControl w:val="0"/>
      <w:snapToGrid w:val="0"/>
      <w:ind w:left="280" w:right="200"/>
      <w:jc w:val="center"/>
    </w:pPr>
    <w:rPr>
      <w:sz w:val="28"/>
      <w:szCs w:val="20"/>
    </w:rPr>
  </w:style>
  <w:style w:type="paragraph" w:styleId="aff5">
    <w:name w:val="Body Text Indent"/>
    <w:basedOn w:val="a"/>
    <w:link w:val="aff6"/>
    <w:unhideWhenUsed/>
    <w:rsid w:val="00E47892"/>
    <w:pPr>
      <w:spacing w:after="120"/>
      <w:ind w:left="283" w:firstLine="709"/>
      <w:jc w:val="both"/>
    </w:pPr>
    <w:rPr>
      <w:rFonts w:ascii="Baltica" w:hAnsi="Baltica"/>
      <w:szCs w:val="20"/>
    </w:rPr>
  </w:style>
  <w:style w:type="character" w:customStyle="1" w:styleId="aff6">
    <w:name w:val="Основной текст с отступом Знак"/>
    <w:basedOn w:val="a0"/>
    <w:link w:val="aff5"/>
    <w:rsid w:val="00E47892"/>
    <w:rPr>
      <w:rFonts w:ascii="Baltica" w:eastAsia="Times New Roman" w:hAnsi="Baltica" w:cs="Times New Roman"/>
      <w:sz w:val="24"/>
      <w:szCs w:val="20"/>
      <w:lang w:eastAsia="ru-RU"/>
    </w:rPr>
  </w:style>
  <w:style w:type="character" w:customStyle="1" w:styleId="ConsPlusNormal0">
    <w:name w:val="ConsPlusNormal Знак"/>
    <w:link w:val="ConsPlusNormal"/>
    <w:locked/>
    <w:rsid w:val="004F0F10"/>
    <w:rPr>
      <w:rFonts w:ascii="Arial" w:eastAsia="Times New Roman" w:hAnsi="Arial" w:cs="Arial"/>
      <w:sz w:val="20"/>
      <w:szCs w:val="20"/>
      <w:lang w:eastAsia="ru-RU"/>
    </w:rPr>
  </w:style>
  <w:style w:type="table" w:styleId="aff7">
    <w:name w:val="Table Grid"/>
    <w:basedOn w:val="a1"/>
    <w:uiPriority w:val="39"/>
    <w:rsid w:val="007E07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
    <w:name w:val="Основной текст (2)_"/>
    <w:link w:val="28"/>
    <w:rsid w:val="00FE7650"/>
    <w:rPr>
      <w:shd w:val="clear" w:color="auto" w:fill="FFFFFF"/>
    </w:rPr>
  </w:style>
  <w:style w:type="paragraph" w:customStyle="1" w:styleId="28">
    <w:name w:val="Основной текст (2)"/>
    <w:basedOn w:val="a"/>
    <w:link w:val="27"/>
    <w:rsid w:val="00FE7650"/>
    <w:pPr>
      <w:shd w:val="clear" w:color="auto" w:fill="FFFFFF"/>
      <w:spacing w:after="240" w:line="277" w:lineRule="exact"/>
      <w:jc w:val="center"/>
    </w:pPr>
    <w:rPr>
      <w:rFonts w:asciiTheme="minorHAnsi" w:eastAsiaTheme="minorHAnsi" w:hAnsiTheme="minorHAnsi" w:cstheme="minorBidi"/>
      <w:sz w:val="22"/>
      <w:szCs w:val="22"/>
      <w:lang w:eastAsia="en-US"/>
    </w:rPr>
  </w:style>
  <w:style w:type="character" w:customStyle="1" w:styleId="aff8">
    <w:name w:val="Основной текст_"/>
    <w:link w:val="11"/>
    <w:rsid w:val="00FE7650"/>
    <w:rPr>
      <w:shd w:val="clear" w:color="auto" w:fill="FFFFFF"/>
    </w:rPr>
  </w:style>
  <w:style w:type="paragraph" w:customStyle="1" w:styleId="11">
    <w:name w:val="Основной текст1"/>
    <w:basedOn w:val="a"/>
    <w:link w:val="aff8"/>
    <w:rsid w:val="00FE7650"/>
    <w:pPr>
      <w:shd w:val="clear" w:color="auto" w:fill="FFFFFF"/>
      <w:spacing w:before="480" w:line="274" w:lineRule="exact"/>
      <w:ind w:firstLine="420"/>
      <w:jc w:val="both"/>
    </w:pPr>
    <w:rPr>
      <w:rFonts w:asciiTheme="minorHAnsi" w:eastAsiaTheme="minorHAnsi" w:hAnsiTheme="minorHAnsi" w:cstheme="minorBidi"/>
      <w:sz w:val="22"/>
      <w:szCs w:val="22"/>
      <w:lang w:eastAsia="en-US"/>
    </w:rPr>
  </w:style>
  <w:style w:type="paragraph" w:styleId="aff9">
    <w:name w:val="Body Text"/>
    <w:basedOn w:val="a"/>
    <w:link w:val="affa"/>
    <w:uiPriority w:val="99"/>
    <w:semiHidden/>
    <w:unhideWhenUsed/>
    <w:rsid w:val="00FE7650"/>
    <w:pPr>
      <w:spacing w:after="120"/>
    </w:pPr>
  </w:style>
  <w:style w:type="character" w:customStyle="1" w:styleId="affa">
    <w:name w:val="Основной текст Знак"/>
    <w:basedOn w:val="a0"/>
    <w:link w:val="aff9"/>
    <w:uiPriority w:val="99"/>
    <w:semiHidden/>
    <w:rsid w:val="00FE7650"/>
    <w:rPr>
      <w:rFonts w:ascii="Times New Roman" w:eastAsia="Times New Roman" w:hAnsi="Times New Roman" w:cs="Times New Roman"/>
      <w:sz w:val="24"/>
      <w:szCs w:val="24"/>
      <w:lang w:eastAsia="ru-RU"/>
    </w:rPr>
  </w:style>
  <w:style w:type="paragraph" w:customStyle="1" w:styleId="Default">
    <w:name w:val="Default"/>
    <w:rsid w:val="00887C3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Обычный (веб) Знак"/>
    <w:aliases w:val="Обычный (веб)1 Знак,Обычный (Web)1 Знак"/>
    <w:link w:val="a7"/>
    <w:uiPriority w:val="99"/>
    <w:locked/>
    <w:rsid w:val="00772BD5"/>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772BD5"/>
    <w:rPr>
      <w:rFonts w:ascii="Times New Roman" w:eastAsia="Times New Roman" w:hAnsi="Times New Roman" w:cs="Times New Roman"/>
      <w:sz w:val="24"/>
      <w:szCs w:val="24"/>
      <w:lang w:eastAsia="ru-RU"/>
    </w:rPr>
  </w:style>
  <w:style w:type="character" w:customStyle="1" w:styleId="33">
    <w:name w:val="Заголовок №3_"/>
    <w:link w:val="34"/>
    <w:rsid w:val="00A258C2"/>
    <w:rPr>
      <w:rFonts w:ascii="Times New Roman" w:eastAsia="Times New Roman" w:hAnsi="Times New Roman" w:cs="Times New Roman"/>
      <w:sz w:val="24"/>
      <w:szCs w:val="24"/>
      <w:shd w:val="clear" w:color="auto" w:fill="FFFFFF"/>
    </w:rPr>
  </w:style>
  <w:style w:type="paragraph" w:customStyle="1" w:styleId="34">
    <w:name w:val="Заголовок №3"/>
    <w:basedOn w:val="a"/>
    <w:link w:val="33"/>
    <w:rsid w:val="00A258C2"/>
    <w:pPr>
      <w:shd w:val="clear" w:color="auto" w:fill="FFFFFF"/>
      <w:spacing w:after="240" w:line="269" w:lineRule="exact"/>
      <w:jc w:val="center"/>
      <w:outlineLvl w:val="2"/>
    </w:pPr>
    <w:rPr>
      <w:lang w:eastAsia="en-US"/>
    </w:rPr>
  </w:style>
  <w:style w:type="character" w:customStyle="1" w:styleId="41">
    <w:name w:val="Основной текст (4)_"/>
    <w:link w:val="42"/>
    <w:rsid w:val="00A258C2"/>
    <w:rPr>
      <w:rFonts w:ascii="Times New Roman" w:eastAsia="Times New Roman" w:hAnsi="Times New Roman"/>
      <w:sz w:val="19"/>
      <w:szCs w:val="19"/>
      <w:shd w:val="clear" w:color="auto" w:fill="FFFFFF"/>
    </w:rPr>
  </w:style>
  <w:style w:type="paragraph" w:customStyle="1" w:styleId="42">
    <w:name w:val="Основной текст (4)"/>
    <w:basedOn w:val="a"/>
    <w:link w:val="41"/>
    <w:rsid w:val="00A258C2"/>
    <w:pPr>
      <w:shd w:val="clear" w:color="auto" w:fill="FFFFFF"/>
      <w:spacing w:before="240" w:after="240" w:line="226" w:lineRule="exact"/>
    </w:pPr>
    <w:rPr>
      <w:rFonts w:cstheme="minorBidi"/>
      <w:sz w:val="19"/>
      <w:szCs w:val="19"/>
      <w:lang w:eastAsia="en-US"/>
    </w:rPr>
  </w:style>
  <w:style w:type="character" w:customStyle="1" w:styleId="apple-converted-space">
    <w:name w:val="apple-converted-space"/>
    <w:basedOn w:val="a0"/>
    <w:rsid w:val="00D7716E"/>
  </w:style>
  <w:style w:type="paragraph" w:customStyle="1" w:styleId="Style3">
    <w:name w:val="Style3"/>
    <w:basedOn w:val="a"/>
    <w:rsid w:val="00EE5422"/>
    <w:pPr>
      <w:widowControl w:val="0"/>
      <w:autoSpaceDE w:val="0"/>
      <w:autoSpaceDN w:val="0"/>
      <w:adjustRightInd w:val="0"/>
      <w:spacing w:line="208" w:lineRule="exact"/>
      <w:ind w:firstLine="542"/>
      <w:jc w:val="both"/>
    </w:pPr>
  </w:style>
  <w:style w:type="character" w:customStyle="1" w:styleId="FontStyle13">
    <w:name w:val="Font Style13"/>
    <w:basedOn w:val="a0"/>
    <w:rsid w:val="00EE5422"/>
    <w:rPr>
      <w:rFonts w:ascii="Times New Roman" w:hAnsi="Times New Roman" w:cs="Times New Roman" w:hint="default"/>
      <w:sz w:val="22"/>
      <w:szCs w:val="22"/>
    </w:rPr>
  </w:style>
  <w:style w:type="paragraph" w:customStyle="1" w:styleId="12">
    <w:name w:val="Обычный1"/>
    <w:rsid w:val="00F23A46"/>
    <w:pPr>
      <w:spacing w:after="0" w:line="240" w:lineRule="auto"/>
      <w:jc w:val="both"/>
    </w:pPr>
    <w:rPr>
      <w:rFonts w:ascii="Calibri" w:eastAsia="SimSun" w:hAnsi="Calibri" w:cs="Calibri"/>
      <w:sz w:val="24"/>
      <w:szCs w:val="24"/>
      <w:lang w:eastAsia="ru-RU"/>
    </w:rPr>
  </w:style>
  <w:style w:type="character" w:customStyle="1" w:styleId="aa">
    <w:name w:val="Без интервала Знак"/>
    <w:link w:val="a9"/>
    <w:uiPriority w:val="1"/>
    <w:locked/>
    <w:rsid w:val="00D83477"/>
    <w:rPr>
      <w:rFonts w:eastAsiaTheme="minorEastAsia"/>
      <w:lang w:eastAsia="ru-RU"/>
    </w:rPr>
  </w:style>
  <w:style w:type="paragraph" w:customStyle="1" w:styleId="formattext">
    <w:name w:val="formattext"/>
    <w:basedOn w:val="a"/>
    <w:rsid w:val="00AF7972"/>
    <w:pPr>
      <w:spacing w:before="100" w:beforeAutospacing="1" w:after="100" w:afterAutospacing="1"/>
      <w:jc w:val="left"/>
    </w:pPr>
  </w:style>
  <w:style w:type="character" w:customStyle="1" w:styleId="110">
    <w:name w:val="Заголовок 1 Знак1 Знак"/>
    <w:rsid w:val="00225382"/>
    <w:rPr>
      <w:rFonts w:ascii="Arial" w:hAnsi="Arial" w:cs="Arial"/>
      <w:b/>
      <w:sz w:val="28"/>
      <w:szCs w:val="18"/>
      <w:lang w:val="ru-RU" w:eastAsia="ar-SA" w:bidi="ar-SA"/>
    </w:rPr>
  </w:style>
  <w:style w:type="character" w:customStyle="1" w:styleId="postbody">
    <w:name w:val="postbody"/>
    <w:basedOn w:val="a0"/>
    <w:rsid w:val="00225382"/>
  </w:style>
  <w:style w:type="character" w:styleId="affb">
    <w:name w:val="page number"/>
    <w:basedOn w:val="a0"/>
    <w:rsid w:val="00225382"/>
  </w:style>
  <w:style w:type="paragraph" w:customStyle="1" w:styleId="29">
    <w:name w:val="Обычный2"/>
    <w:rsid w:val="00225382"/>
    <w:pPr>
      <w:suppressAutoHyphens/>
      <w:spacing w:after="0" w:line="240" w:lineRule="auto"/>
    </w:pPr>
    <w:rPr>
      <w:rFonts w:ascii="Times New Roman" w:eastAsia="Times New Roman" w:hAnsi="Times New Roman" w:cs="Times New Roman"/>
      <w:sz w:val="20"/>
      <w:szCs w:val="20"/>
      <w:lang w:eastAsia="ar-SA"/>
    </w:rPr>
  </w:style>
  <w:style w:type="paragraph" w:customStyle="1" w:styleId="43">
    <w:name w:val="Обычный4"/>
    <w:rsid w:val="00225382"/>
    <w:pPr>
      <w:suppressAutoHyphens/>
      <w:spacing w:after="0" w:line="240" w:lineRule="auto"/>
    </w:pPr>
    <w:rPr>
      <w:rFonts w:ascii="Times New Roman" w:eastAsia="Times New Roman" w:hAnsi="Times New Roman" w:cs="Times New Roman"/>
      <w:sz w:val="20"/>
      <w:szCs w:val="20"/>
      <w:lang w:eastAsia="ar-SA"/>
    </w:rPr>
  </w:style>
  <w:style w:type="paragraph" w:styleId="affc">
    <w:name w:val="TOC Heading"/>
    <w:basedOn w:val="1"/>
    <w:next w:val="a"/>
    <w:qFormat/>
    <w:rsid w:val="00225382"/>
    <w:pPr>
      <w:keepLines/>
      <w:suppressAutoHyphens/>
      <w:spacing w:before="480" w:after="0" w:line="276" w:lineRule="auto"/>
    </w:pPr>
    <w:rPr>
      <w:rFonts w:ascii="Cambria" w:hAnsi="Cambria"/>
      <w:bCs/>
      <w:color w:val="365F91"/>
      <w:kern w:val="1"/>
      <w:szCs w:val="28"/>
      <w:lang w:eastAsia="ar-SA"/>
    </w:rPr>
  </w:style>
  <w:style w:type="paragraph" w:styleId="2a">
    <w:name w:val="toc 2"/>
    <w:basedOn w:val="a"/>
    <w:next w:val="a"/>
    <w:uiPriority w:val="39"/>
    <w:rsid w:val="00225382"/>
    <w:pPr>
      <w:suppressAutoHyphens/>
      <w:ind w:left="240"/>
      <w:jc w:val="left"/>
    </w:pPr>
    <w:rPr>
      <w:lang w:eastAsia="ar-SA"/>
    </w:rPr>
  </w:style>
  <w:style w:type="paragraph" w:styleId="13">
    <w:name w:val="toc 1"/>
    <w:basedOn w:val="a"/>
    <w:next w:val="a"/>
    <w:uiPriority w:val="39"/>
    <w:rsid w:val="00225382"/>
    <w:pPr>
      <w:suppressAutoHyphens/>
      <w:jc w:val="left"/>
    </w:pPr>
    <w:rPr>
      <w:lang w:eastAsia="ar-SA"/>
    </w:rPr>
  </w:style>
  <w:style w:type="paragraph" w:customStyle="1" w:styleId="p22">
    <w:name w:val="p22"/>
    <w:basedOn w:val="a"/>
    <w:rsid w:val="00225382"/>
    <w:pPr>
      <w:suppressAutoHyphens/>
      <w:spacing w:before="280" w:after="280"/>
      <w:jc w:val="left"/>
    </w:pPr>
    <w:rPr>
      <w:lang w:eastAsia="ar-SA"/>
    </w:rPr>
  </w:style>
  <w:style w:type="paragraph" w:customStyle="1" w:styleId="Standard">
    <w:name w:val="Standard"/>
    <w:rsid w:val="00225382"/>
    <w:pPr>
      <w:widowControl w:val="0"/>
      <w:suppressAutoHyphens/>
      <w:spacing w:after="0" w:line="240" w:lineRule="auto"/>
      <w:textAlignment w:val="baseline"/>
    </w:pPr>
    <w:rPr>
      <w:rFonts w:ascii="Times New Roman" w:eastAsia="Andale Sans UI" w:hAnsi="Times New Roman" w:cs="Tahoma"/>
      <w:kern w:val="1"/>
      <w:sz w:val="24"/>
      <w:szCs w:val="24"/>
      <w:lang w:val="de-DE" w:eastAsia="fa-IR" w:bidi="fa-IR"/>
    </w:rPr>
  </w:style>
  <w:style w:type="paragraph" w:customStyle="1" w:styleId="14">
    <w:name w:val="Абзац списка1"/>
    <w:basedOn w:val="a"/>
    <w:rsid w:val="00AD5036"/>
    <w:pPr>
      <w:suppressAutoHyphens/>
      <w:spacing w:line="100" w:lineRule="atLeast"/>
      <w:ind w:left="720"/>
      <w:jc w:val="left"/>
    </w:pPr>
    <w:rPr>
      <w:sz w:val="20"/>
      <w:szCs w:val="20"/>
      <w:lang w:eastAsia="ar-SA"/>
    </w:rPr>
  </w:style>
  <w:style w:type="character" w:customStyle="1" w:styleId="affd">
    <w:name w:val="Цветовое выделение"/>
    <w:rsid w:val="00F87D8E"/>
    <w:rPr>
      <w:b/>
      <w:bCs/>
      <w:color w:val="26282F"/>
      <w:sz w:val="26"/>
      <w:szCs w:val="26"/>
    </w:rPr>
  </w:style>
  <w:style w:type="character" w:customStyle="1" w:styleId="affe">
    <w:name w:val="Цветовое выделение для Текст"/>
    <w:rsid w:val="00F87D8E"/>
  </w:style>
  <w:style w:type="paragraph" w:customStyle="1" w:styleId="afff">
    <w:name w:val="Нормальный (таблица)"/>
    <w:basedOn w:val="a"/>
    <w:next w:val="a"/>
    <w:rsid w:val="00F87D8E"/>
    <w:pPr>
      <w:jc w:val="left"/>
    </w:pPr>
    <w:rPr>
      <w:lang w:eastAsia="zh-CN"/>
    </w:rPr>
  </w:style>
  <w:style w:type="paragraph" w:customStyle="1" w:styleId="afff0">
    <w:name w:val="Прижатый влево"/>
    <w:basedOn w:val="a"/>
    <w:next w:val="a"/>
    <w:rsid w:val="00F87D8E"/>
    <w:pPr>
      <w:jc w:val="left"/>
    </w:pPr>
    <w:rPr>
      <w:lang w:eastAsia="zh-CN"/>
    </w:rPr>
  </w:style>
  <w:style w:type="character" w:customStyle="1" w:styleId="docdata">
    <w:name w:val="docdata"/>
    <w:aliases w:val="docy,v5,2145,bqiaagaaeyqcaaagiaiaaaoobqaabbyfaaaaaaaaaaaaaaaaaaaaaaaaaaaaaaaaaaaaaaaaaaaaaaaaaaaaaaaaaaaaaaaaaaaaaaaaaaaaaaaaaaaaaaaaaaaaaaaaaaaaaaaaaaaaaaaaaaaaaaaaaaaaaaaaaaaaaaaaaaaaaaaaaaaaaaaaaaaaaaaaaaaaaaaaaaaaaaaaaaaaaaaaaaaaaaaaaaaaaaaa"/>
    <w:basedOn w:val="a0"/>
    <w:rsid w:val="00E31D2A"/>
  </w:style>
</w:styles>
</file>

<file path=word/webSettings.xml><?xml version="1.0" encoding="utf-8"?>
<w:webSettings xmlns:r="http://schemas.openxmlformats.org/officeDocument/2006/relationships" xmlns:w="http://schemas.openxmlformats.org/wordprocessingml/2006/main">
  <w:divs>
    <w:div w:id="71395342">
      <w:bodyDiv w:val="1"/>
      <w:marLeft w:val="0"/>
      <w:marRight w:val="0"/>
      <w:marTop w:val="0"/>
      <w:marBottom w:val="0"/>
      <w:divBdr>
        <w:top w:val="none" w:sz="0" w:space="0" w:color="auto"/>
        <w:left w:val="none" w:sz="0" w:space="0" w:color="auto"/>
        <w:bottom w:val="none" w:sz="0" w:space="0" w:color="auto"/>
        <w:right w:val="none" w:sz="0" w:space="0" w:color="auto"/>
      </w:divBdr>
    </w:div>
    <w:div w:id="117144177">
      <w:bodyDiv w:val="1"/>
      <w:marLeft w:val="0"/>
      <w:marRight w:val="0"/>
      <w:marTop w:val="0"/>
      <w:marBottom w:val="0"/>
      <w:divBdr>
        <w:top w:val="none" w:sz="0" w:space="0" w:color="auto"/>
        <w:left w:val="none" w:sz="0" w:space="0" w:color="auto"/>
        <w:bottom w:val="none" w:sz="0" w:space="0" w:color="auto"/>
        <w:right w:val="none" w:sz="0" w:space="0" w:color="auto"/>
      </w:divBdr>
    </w:div>
    <w:div w:id="121271178">
      <w:bodyDiv w:val="1"/>
      <w:marLeft w:val="0"/>
      <w:marRight w:val="0"/>
      <w:marTop w:val="0"/>
      <w:marBottom w:val="0"/>
      <w:divBdr>
        <w:top w:val="none" w:sz="0" w:space="0" w:color="auto"/>
        <w:left w:val="none" w:sz="0" w:space="0" w:color="auto"/>
        <w:bottom w:val="none" w:sz="0" w:space="0" w:color="auto"/>
        <w:right w:val="none" w:sz="0" w:space="0" w:color="auto"/>
      </w:divBdr>
    </w:div>
    <w:div w:id="128324963">
      <w:bodyDiv w:val="1"/>
      <w:marLeft w:val="0"/>
      <w:marRight w:val="0"/>
      <w:marTop w:val="0"/>
      <w:marBottom w:val="0"/>
      <w:divBdr>
        <w:top w:val="none" w:sz="0" w:space="0" w:color="auto"/>
        <w:left w:val="none" w:sz="0" w:space="0" w:color="auto"/>
        <w:bottom w:val="none" w:sz="0" w:space="0" w:color="auto"/>
        <w:right w:val="none" w:sz="0" w:space="0" w:color="auto"/>
      </w:divBdr>
    </w:div>
    <w:div w:id="216356907">
      <w:bodyDiv w:val="1"/>
      <w:marLeft w:val="0"/>
      <w:marRight w:val="0"/>
      <w:marTop w:val="0"/>
      <w:marBottom w:val="0"/>
      <w:divBdr>
        <w:top w:val="none" w:sz="0" w:space="0" w:color="auto"/>
        <w:left w:val="none" w:sz="0" w:space="0" w:color="auto"/>
        <w:bottom w:val="none" w:sz="0" w:space="0" w:color="auto"/>
        <w:right w:val="none" w:sz="0" w:space="0" w:color="auto"/>
      </w:divBdr>
    </w:div>
    <w:div w:id="230966262">
      <w:bodyDiv w:val="1"/>
      <w:marLeft w:val="0"/>
      <w:marRight w:val="0"/>
      <w:marTop w:val="0"/>
      <w:marBottom w:val="0"/>
      <w:divBdr>
        <w:top w:val="none" w:sz="0" w:space="0" w:color="auto"/>
        <w:left w:val="none" w:sz="0" w:space="0" w:color="auto"/>
        <w:bottom w:val="none" w:sz="0" w:space="0" w:color="auto"/>
        <w:right w:val="none" w:sz="0" w:space="0" w:color="auto"/>
      </w:divBdr>
    </w:div>
    <w:div w:id="364909056">
      <w:bodyDiv w:val="1"/>
      <w:marLeft w:val="0"/>
      <w:marRight w:val="0"/>
      <w:marTop w:val="0"/>
      <w:marBottom w:val="0"/>
      <w:divBdr>
        <w:top w:val="none" w:sz="0" w:space="0" w:color="auto"/>
        <w:left w:val="none" w:sz="0" w:space="0" w:color="auto"/>
        <w:bottom w:val="none" w:sz="0" w:space="0" w:color="auto"/>
        <w:right w:val="none" w:sz="0" w:space="0" w:color="auto"/>
      </w:divBdr>
    </w:div>
    <w:div w:id="537938289">
      <w:bodyDiv w:val="1"/>
      <w:marLeft w:val="0"/>
      <w:marRight w:val="0"/>
      <w:marTop w:val="0"/>
      <w:marBottom w:val="0"/>
      <w:divBdr>
        <w:top w:val="none" w:sz="0" w:space="0" w:color="auto"/>
        <w:left w:val="none" w:sz="0" w:space="0" w:color="auto"/>
        <w:bottom w:val="none" w:sz="0" w:space="0" w:color="auto"/>
        <w:right w:val="none" w:sz="0" w:space="0" w:color="auto"/>
      </w:divBdr>
    </w:div>
    <w:div w:id="543978522">
      <w:bodyDiv w:val="1"/>
      <w:marLeft w:val="0"/>
      <w:marRight w:val="0"/>
      <w:marTop w:val="0"/>
      <w:marBottom w:val="0"/>
      <w:divBdr>
        <w:top w:val="none" w:sz="0" w:space="0" w:color="auto"/>
        <w:left w:val="none" w:sz="0" w:space="0" w:color="auto"/>
        <w:bottom w:val="none" w:sz="0" w:space="0" w:color="auto"/>
        <w:right w:val="none" w:sz="0" w:space="0" w:color="auto"/>
      </w:divBdr>
    </w:div>
    <w:div w:id="568807724">
      <w:bodyDiv w:val="1"/>
      <w:marLeft w:val="0"/>
      <w:marRight w:val="0"/>
      <w:marTop w:val="0"/>
      <w:marBottom w:val="0"/>
      <w:divBdr>
        <w:top w:val="none" w:sz="0" w:space="0" w:color="auto"/>
        <w:left w:val="none" w:sz="0" w:space="0" w:color="auto"/>
        <w:bottom w:val="none" w:sz="0" w:space="0" w:color="auto"/>
        <w:right w:val="none" w:sz="0" w:space="0" w:color="auto"/>
      </w:divBdr>
    </w:div>
    <w:div w:id="686104061">
      <w:bodyDiv w:val="1"/>
      <w:marLeft w:val="0"/>
      <w:marRight w:val="0"/>
      <w:marTop w:val="0"/>
      <w:marBottom w:val="0"/>
      <w:divBdr>
        <w:top w:val="none" w:sz="0" w:space="0" w:color="auto"/>
        <w:left w:val="none" w:sz="0" w:space="0" w:color="auto"/>
        <w:bottom w:val="none" w:sz="0" w:space="0" w:color="auto"/>
        <w:right w:val="none" w:sz="0" w:space="0" w:color="auto"/>
      </w:divBdr>
    </w:div>
    <w:div w:id="708990157">
      <w:bodyDiv w:val="1"/>
      <w:marLeft w:val="0"/>
      <w:marRight w:val="0"/>
      <w:marTop w:val="0"/>
      <w:marBottom w:val="0"/>
      <w:divBdr>
        <w:top w:val="none" w:sz="0" w:space="0" w:color="auto"/>
        <w:left w:val="none" w:sz="0" w:space="0" w:color="auto"/>
        <w:bottom w:val="none" w:sz="0" w:space="0" w:color="auto"/>
        <w:right w:val="none" w:sz="0" w:space="0" w:color="auto"/>
      </w:divBdr>
    </w:div>
    <w:div w:id="740950869">
      <w:bodyDiv w:val="1"/>
      <w:marLeft w:val="0"/>
      <w:marRight w:val="0"/>
      <w:marTop w:val="0"/>
      <w:marBottom w:val="0"/>
      <w:divBdr>
        <w:top w:val="none" w:sz="0" w:space="0" w:color="auto"/>
        <w:left w:val="none" w:sz="0" w:space="0" w:color="auto"/>
        <w:bottom w:val="none" w:sz="0" w:space="0" w:color="auto"/>
        <w:right w:val="none" w:sz="0" w:space="0" w:color="auto"/>
      </w:divBdr>
    </w:div>
    <w:div w:id="759134607">
      <w:bodyDiv w:val="1"/>
      <w:marLeft w:val="0"/>
      <w:marRight w:val="0"/>
      <w:marTop w:val="0"/>
      <w:marBottom w:val="0"/>
      <w:divBdr>
        <w:top w:val="none" w:sz="0" w:space="0" w:color="auto"/>
        <w:left w:val="none" w:sz="0" w:space="0" w:color="auto"/>
        <w:bottom w:val="none" w:sz="0" w:space="0" w:color="auto"/>
        <w:right w:val="none" w:sz="0" w:space="0" w:color="auto"/>
      </w:divBdr>
    </w:div>
    <w:div w:id="759372497">
      <w:bodyDiv w:val="1"/>
      <w:marLeft w:val="0"/>
      <w:marRight w:val="0"/>
      <w:marTop w:val="0"/>
      <w:marBottom w:val="0"/>
      <w:divBdr>
        <w:top w:val="none" w:sz="0" w:space="0" w:color="auto"/>
        <w:left w:val="none" w:sz="0" w:space="0" w:color="auto"/>
        <w:bottom w:val="none" w:sz="0" w:space="0" w:color="auto"/>
        <w:right w:val="none" w:sz="0" w:space="0" w:color="auto"/>
      </w:divBdr>
    </w:div>
    <w:div w:id="778371546">
      <w:bodyDiv w:val="1"/>
      <w:marLeft w:val="0"/>
      <w:marRight w:val="0"/>
      <w:marTop w:val="0"/>
      <w:marBottom w:val="0"/>
      <w:divBdr>
        <w:top w:val="none" w:sz="0" w:space="0" w:color="auto"/>
        <w:left w:val="none" w:sz="0" w:space="0" w:color="auto"/>
        <w:bottom w:val="none" w:sz="0" w:space="0" w:color="auto"/>
        <w:right w:val="none" w:sz="0" w:space="0" w:color="auto"/>
      </w:divBdr>
    </w:div>
    <w:div w:id="808279372">
      <w:bodyDiv w:val="1"/>
      <w:marLeft w:val="0"/>
      <w:marRight w:val="0"/>
      <w:marTop w:val="0"/>
      <w:marBottom w:val="0"/>
      <w:divBdr>
        <w:top w:val="none" w:sz="0" w:space="0" w:color="auto"/>
        <w:left w:val="none" w:sz="0" w:space="0" w:color="auto"/>
        <w:bottom w:val="none" w:sz="0" w:space="0" w:color="auto"/>
        <w:right w:val="none" w:sz="0" w:space="0" w:color="auto"/>
      </w:divBdr>
    </w:div>
    <w:div w:id="824247937">
      <w:bodyDiv w:val="1"/>
      <w:marLeft w:val="0"/>
      <w:marRight w:val="0"/>
      <w:marTop w:val="0"/>
      <w:marBottom w:val="0"/>
      <w:divBdr>
        <w:top w:val="none" w:sz="0" w:space="0" w:color="auto"/>
        <w:left w:val="none" w:sz="0" w:space="0" w:color="auto"/>
        <w:bottom w:val="none" w:sz="0" w:space="0" w:color="auto"/>
        <w:right w:val="none" w:sz="0" w:space="0" w:color="auto"/>
      </w:divBdr>
    </w:div>
    <w:div w:id="906302195">
      <w:bodyDiv w:val="1"/>
      <w:marLeft w:val="0"/>
      <w:marRight w:val="0"/>
      <w:marTop w:val="0"/>
      <w:marBottom w:val="0"/>
      <w:divBdr>
        <w:top w:val="none" w:sz="0" w:space="0" w:color="auto"/>
        <w:left w:val="none" w:sz="0" w:space="0" w:color="auto"/>
        <w:bottom w:val="none" w:sz="0" w:space="0" w:color="auto"/>
        <w:right w:val="none" w:sz="0" w:space="0" w:color="auto"/>
      </w:divBdr>
    </w:div>
    <w:div w:id="910431680">
      <w:bodyDiv w:val="1"/>
      <w:marLeft w:val="0"/>
      <w:marRight w:val="0"/>
      <w:marTop w:val="0"/>
      <w:marBottom w:val="0"/>
      <w:divBdr>
        <w:top w:val="none" w:sz="0" w:space="0" w:color="auto"/>
        <w:left w:val="none" w:sz="0" w:space="0" w:color="auto"/>
        <w:bottom w:val="none" w:sz="0" w:space="0" w:color="auto"/>
        <w:right w:val="none" w:sz="0" w:space="0" w:color="auto"/>
      </w:divBdr>
    </w:div>
    <w:div w:id="919676075">
      <w:bodyDiv w:val="1"/>
      <w:marLeft w:val="0"/>
      <w:marRight w:val="0"/>
      <w:marTop w:val="0"/>
      <w:marBottom w:val="0"/>
      <w:divBdr>
        <w:top w:val="none" w:sz="0" w:space="0" w:color="auto"/>
        <w:left w:val="none" w:sz="0" w:space="0" w:color="auto"/>
        <w:bottom w:val="none" w:sz="0" w:space="0" w:color="auto"/>
        <w:right w:val="none" w:sz="0" w:space="0" w:color="auto"/>
      </w:divBdr>
    </w:div>
    <w:div w:id="968513783">
      <w:bodyDiv w:val="1"/>
      <w:marLeft w:val="0"/>
      <w:marRight w:val="0"/>
      <w:marTop w:val="0"/>
      <w:marBottom w:val="0"/>
      <w:divBdr>
        <w:top w:val="none" w:sz="0" w:space="0" w:color="auto"/>
        <w:left w:val="none" w:sz="0" w:space="0" w:color="auto"/>
        <w:bottom w:val="none" w:sz="0" w:space="0" w:color="auto"/>
        <w:right w:val="none" w:sz="0" w:space="0" w:color="auto"/>
      </w:divBdr>
    </w:div>
    <w:div w:id="1025403661">
      <w:bodyDiv w:val="1"/>
      <w:marLeft w:val="0"/>
      <w:marRight w:val="0"/>
      <w:marTop w:val="0"/>
      <w:marBottom w:val="0"/>
      <w:divBdr>
        <w:top w:val="none" w:sz="0" w:space="0" w:color="auto"/>
        <w:left w:val="none" w:sz="0" w:space="0" w:color="auto"/>
        <w:bottom w:val="none" w:sz="0" w:space="0" w:color="auto"/>
        <w:right w:val="none" w:sz="0" w:space="0" w:color="auto"/>
      </w:divBdr>
    </w:div>
    <w:div w:id="1061294850">
      <w:bodyDiv w:val="1"/>
      <w:marLeft w:val="0"/>
      <w:marRight w:val="0"/>
      <w:marTop w:val="0"/>
      <w:marBottom w:val="0"/>
      <w:divBdr>
        <w:top w:val="none" w:sz="0" w:space="0" w:color="auto"/>
        <w:left w:val="none" w:sz="0" w:space="0" w:color="auto"/>
        <w:bottom w:val="none" w:sz="0" w:space="0" w:color="auto"/>
        <w:right w:val="none" w:sz="0" w:space="0" w:color="auto"/>
      </w:divBdr>
    </w:div>
    <w:div w:id="1065103375">
      <w:bodyDiv w:val="1"/>
      <w:marLeft w:val="0"/>
      <w:marRight w:val="0"/>
      <w:marTop w:val="0"/>
      <w:marBottom w:val="0"/>
      <w:divBdr>
        <w:top w:val="none" w:sz="0" w:space="0" w:color="auto"/>
        <w:left w:val="none" w:sz="0" w:space="0" w:color="auto"/>
        <w:bottom w:val="none" w:sz="0" w:space="0" w:color="auto"/>
        <w:right w:val="none" w:sz="0" w:space="0" w:color="auto"/>
      </w:divBdr>
    </w:div>
    <w:div w:id="1102454534">
      <w:bodyDiv w:val="1"/>
      <w:marLeft w:val="0"/>
      <w:marRight w:val="0"/>
      <w:marTop w:val="0"/>
      <w:marBottom w:val="0"/>
      <w:divBdr>
        <w:top w:val="none" w:sz="0" w:space="0" w:color="auto"/>
        <w:left w:val="none" w:sz="0" w:space="0" w:color="auto"/>
        <w:bottom w:val="none" w:sz="0" w:space="0" w:color="auto"/>
        <w:right w:val="none" w:sz="0" w:space="0" w:color="auto"/>
      </w:divBdr>
    </w:div>
    <w:div w:id="1103379623">
      <w:bodyDiv w:val="1"/>
      <w:marLeft w:val="0"/>
      <w:marRight w:val="0"/>
      <w:marTop w:val="0"/>
      <w:marBottom w:val="0"/>
      <w:divBdr>
        <w:top w:val="none" w:sz="0" w:space="0" w:color="auto"/>
        <w:left w:val="none" w:sz="0" w:space="0" w:color="auto"/>
        <w:bottom w:val="none" w:sz="0" w:space="0" w:color="auto"/>
        <w:right w:val="none" w:sz="0" w:space="0" w:color="auto"/>
      </w:divBdr>
    </w:div>
    <w:div w:id="1161120496">
      <w:bodyDiv w:val="1"/>
      <w:marLeft w:val="0"/>
      <w:marRight w:val="0"/>
      <w:marTop w:val="0"/>
      <w:marBottom w:val="0"/>
      <w:divBdr>
        <w:top w:val="none" w:sz="0" w:space="0" w:color="auto"/>
        <w:left w:val="none" w:sz="0" w:space="0" w:color="auto"/>
        <w:bottom w:val="none" w:sz="0" w:space="0" w:color="auto"/>
        <w:right w:val="none" w:sz="0" w:space="0" w:color="auto"/>
      </w:divBdr>
    </w:div>
    <w:div w:id="1187058256">
      <w:bodyDiv w:val="1"/>
      <w:marLeft w:val="0"/>
      <w:marRight w:val="0"/>
      <w:marTop w:val="0"/>
      <w:marBottom w:val="0"/>
      <w:divBdr>
        <w:top w:val="none" w:sz="0" w:space="0" w:color="auto"/>
        <w:left w:val="none" w:sz="0" w:space="0" w:color="auto"/>
        <w:bottom w:val="none" w:sz="0" w:space="0" w:color="auto"/>
        <w:right w:val="none" w:sz="0" w:space="0" w:color="auto"/>
      </w:divBdr>
    </w:div>
    <w:div w:id="1353143076">
      <w:bodyDiv w:val="1"/>
      <w:marLeft w:val="0"/>
      <w:marRight w:val="0"/>
      <w:marTop w:val="0"/>
      <w:marBottom w:val="0"/>
      <w:divBdr>
        <w:top w:val="none" w:sz="0" w:space="0" w:color="auto"/>
        <w:left w:val="none" w:sz="0" w:space="0" w:color="auto"/>
        <w:bottom w:val="none" w:sz="0" w:space="0" w:color="auto"/>
        <w:right w:val="none" w:sz="0" w:space="0" w:color="auto"/>
      </w:divBdr>
    </w:div>
    <w:div w:id="1386416991">
      <w:bodyDiv w:val="1"/>
      <w:marLeft w:val="0"/>
      <w:marRight w:val="0"/>
      <w:marTop w:val="0"/>
      <w:marBottom w:val="0"/>
      <w:divBdr>
        <w:top w:val="none" w:sz="0" w:space="0" w:color="auto"/>
        <w:left w:val="none" w:sz="0" w:space="0" w:color="auto"/>
        <w:bottom w:val="none" w:sz="0" w:space="0" w:color="auto"/>
        <w:right w:val="none" w:sz="0" w:space="0" w:color="auto"/>
      </w:divBdr>
    </w:div>
    <w:div w:id="1409158806">
      <w:bodyDiv w:val="1"/>
      <w:marLeft w:val="0"/>
      <w:marRight w:val="0"/>
      <w:marTop w:val="0"/>
      <w:marBottom w:val="0"/>
      <w:divBdr>
        <w:top w:val="none" w:sz="0" w:space="0" w:color="auto"/>
        <w:left w:val="none" w:sz="0" w:space="0" w:color="auto"/>
        <w:bottom w:val="none" w:sz="0" w:space="0" w:color="auto"/>
        <w:right w:val="none" w:sz="0" w:space="0" w:color="auto"/>
      </w:divBdr>
    </w:div>
    <w:div w:id="1417750769">
      <w:bodyDiv w:val="1"/>
      <w:marLeft w:val="0"/>
      <w:marRight w:val="0"/>
      <w:marTop w:val="0"/>
      <w:marBottom w:val="0"/>
      <w:divBdr>
        <w:top w:val="none" w:sz="0" w:space="0" w:color="auto"/>
        <w:left w:val="none" w:sz="0" w:space="0" w:color="auto"/>
        <w:bottom w:val="none" w:sz="0" w:space="0" w:color="auto"/>
        <w:right w:val="none" w:sz="0" w:space="0" w:color="auto"/>
      </w:divBdr>
    </w:div>
    <w:div w:id="1431076650">
      <w:bodyDiv w:val="1"/>
      <w:marLeft w:val="0"/>
      <w:marRight w:val="0"/>
      <w:marTop w:val="0"/>
      <w:marBottom w:val="0"/>
      <w:divBdr>
        <w:top w:val="none" w:sz="0" w:space="0" w:color="auto"/>
        <w:left w:val="none" w:sz="0" w:space="0" w:color="auto"/>
        <w:bottom w:val="none" w:sz="0" w:space="0" w:color="auto"/>
        <w:right w:val="none" w:sz="0" w:space="0" w:color="auto"/>
      </w:divBdr>
    </w:div>
    <w:div w:id="1436827479">
      <w:bodyDiv w:val="1"/>
      <w:marLeft w:val="0"/>
      <w:marRight w:val="0"/>
      <w:marTop w:val="0"/>
      <w:marBottom w:val="0"/>
      <w:divBdr>
        <w:top w:val="none" w:sz="0" w:space="0" w:color="auto"/>
        <w:left w:val="none" w:sz="0" w:space="0" w:color="auto"/>
        <w:bottom w:val="none" w:sz="0" w:space="0" w:color="auto"/>
        <w:right w:val="none" w:sz="0" w:space="0" w:color="auto"/>
      </w:divBdr>
    </w:div>
    <w:div w:id="1465268619">
      <w:bodyDiv w:val="1"/>
      <w:marLeft w:val="0"/>
      <w:marRight w:val="0"/>
      <w:marTop w:val="0"/>
      <w:marBottom w:val="0"/>
      <w:divBdr>
        <w:top w:val="none" w:sz="0" w:space="0" w:color="auto"/>
        <w:left w:val="none" w:sz="0" w:space="0" w:color="auto"/>
        <w:bottom w:val="none" w:sz="0" w:space="0" w:color="auto"/>
        <w:right w:val="none" w:sz="0" w:space="0" w:color="auto"/>
      </w:divBdr>
    </w:div>
    <w:div w:id="1507206903">
      <w:bodyDiv w:val="1"/>
      <w:marLeft w:val="0"/>
      <w:marRight w:val="0"/>
      <w:marTop w:val="0"/>
      <w:marBottom w:val="0"/>
      <w:divBdr>
        <w:top w:val="none" w:sz="0" w:space="0" w:color="auto"/>
        <w:left w:val="none" w:sz="0" w:space="0" w:color="auto"/>
        <w:bottom w:val="none" w:sz="0" w:space="0" w:color="auto"/>
        <w:right w:val="none" w:sz="0" w:space="0" w:color="auto"/>
      </w:divBdr>
    </w:div>
    <w:div w:id="1518151218">
      <w:bodyDiv w:val="1"/>
      <w:marLeft w:val="0"/>
      <w:marRight w:val="0"/>
      <w:marTop w:val="0"/>
      <w:marBottom w:val="0"/>
      <w:divBdr>
        <w:top w:val="none" w:sz="0" w:space="0" w:color="auto"/>
        <w:left w:val="none" w:sz="0" w:space="0" w:color="auto"/>
        <w:bottom w:val="none" w:sz="0" w:space="0" w:color="auto"/>
        <w:right w:val="none" w:sz="0" w:space="0" w:color="auto"/>
      </w:divBdr>
    </w:div>
    <w:div w:id="1575048416">
      <w:bodyDiv w:val="1"/>
      <w:marLeft w:val="0"/>
      <w:marRight w:val="0"/>
      <w:marTop w:val="0"/>
      <w:marBottom w:val="0"/>
      <w:divBdr>
        <w:top w:val="none" w:sz="0" w:space="0" w:color="auto"/>
        <w:left w:val="none" w:sz="0" w:space="0" w:color="auto"/>
        <w:bottom w:val="none" w:sz="0" w:space="0" w:color="auto"/>
        <w:right w:val="none" w:sz="0" w:space="0" w:color="auto"/>
      </w:divBdr>
    </w:div>
    <w:div w:id="1606110301">
      <w:bodyDiv w:val="1"/>
      <w:marLeft w:val="0"/>
      <w:marRight w:val="0"/>
      <w:marTop w:val="0"/>
      <w:marBottom w:val="0"/>
      <w:divBdr>
        <w:top w:val="none" w:sz="0" w:space="0" w:color="auto"/>
        <w:left w:val="none" w:sz="0" w:space="0" w:color="auto"/>
        <w:bottom w:val="none" w:sz="0" w:space="0" w:color="auto"/>
        <w:right w:val="none" w:sz="0" w:space="0" w:color="auto"/>
      </w:divBdr>
    </w:div>
    <w:div w:id="1701710212">
      <w:bodyDiv w:val="1"/>
      <w:marLeft w:val="0"/>
      <w:marRight w:val="0"/>
      <w:marTop w:val="0"/>
      <w:marBottom w:val="0"/>
      <w:divBdr>
        <w:top w:val="none" w:sz="0" w:space="0" w:color="auto"/>
        <w:left w:val="none" w:sz="0" w:space="0" w:color="auto"/>
        <w:bottom w:val="none" w:sz="0" w:space="0" w:color="auto"/>
        <w:right w:val="none" w:sz="0" w:space="0" w:color="auto"/>
      </w:divBdr>
    </w:div>
    <w:div w:id="1722905188">
      <w:bodyDiv w:val="1"/>
      <w:marLeft w:val="0"/>
      <w:marRight w:val="0"/>
      <w:marTop w:val="0"/>
      <w:marBottom w:val="0"/>
      <w:divBdr>
        <w:top w:val="none" w:sz="0" w:space="0" w:color="auto"/>
        <w:left w:val="none" w:sz="0" w:space="0" w:color="auto"/>
        <w:bottom w:val="none" w:sz="0" w:space="0" w:color="auto"/>
        <w:right w:val="none" w:sz="0" w:space="0" w:color="auto"/>
      </w:divBdr>
    </w:div>
    <w:div w:id="1780904563">
      <w:bodyDiv w:val="1"/>
      <w:marLeft w:val="0"/>
      <w:marRight w:val="0"/>
      <w:marTop w:val="0"/>
      <w:marBottom w:val="0"/>
      <w:divBdr>
        <w:top w:val="none" w:sz="0" w:space="0" w:color="auto"/>
        <w:left w:val="none" w:sz="0" w:space="0" w:color="auto"/>
        <w:bottom w:val="none" w:sz="0" w:space="0" w:color="auto"/>
        <w:right w:val="none" w:sz="0" w:space="0" w:color="auto"/>
      </w:divBdr>
    </w:div>
    <w:div w:id="1827360086">
      <w:bodyDiv w:val="1"/>
      <w:marLeft w:val="0"/>
      <w:marRight w:val="0"/>
      <w:marTop w:val="0"/>
      <w:marBottom w:val="0"/>
      <w:divBdr>
        <w:top w:val="none" w:sz="0" w:space="0" w:color="auto"/>
        <w:left w:val="none" w:sz="0" w:space="0" w:color="auto"/>
        <w:bottom w:val="none" w:sz="0" w:space="0" w:color="auto"/>
        <w:right w:val="none" w:sz="0" w:space="0" w:color="auto"/>
      </w:divBdr>
    </w:div>
    <w:div w:id="1922760895">
      <w:bodyDiv w:val="1"/>
      <w:marLeft w:val="0"/>
      <w:marRight w:val="0"/>
      <w:marTop w:val="0"/>
      <w:marBottom w:val="0"/>
      <w:divBdr>
        <w:top w:val="none" w:sz="0" w:space="0" w:color="auto"/>
        <w:left w:val="none" w:sz="0" w:space="0" w:color="auto"/>
        <w:bottom w:val="none" w:sz="0" w:space="0" w:color="auto"/>
        <w:right w:val="none" w:sz="0" w:space="0" w:color="auto"/>
      </w:divBdr>
    </w:div>
    <w:div w:id="1940478974">
      <w:bodyDiv w:val="1"/>
      <w:marLeft w:val="0"/>
      <w:marRight w:val="0"/>
      <w:marTop w:val="0"/>
      <w:marBottom w:val="0"/>
      <w:divBdr>
        <w:top w:val="none" w:sz="0" w:space="0" w:color="auto"/>
        <w:left w:val="none" w:sz="0" w:space="0" w:color="auto"/>
        <w:bottom w:val="none" w:sz="0" w:space="0" w:color="auto"/>
        <w:right w:val="none" w:sz="0" w:space="0" w:color="auto"/>
      </w:divBdr>
    </w:div>
    <w:div w:id="1959413094">
      <w:bodyDiv w:val="1"/>
      <w:marLeft w:val="0"/>
      <w:marRight w:val="0"/>
      <w:marTop w:val="0"/>
      <w:marBottom w:val="0"/>
      <w:divBdr>
        <w:top w:val="none" w:sz="0" w:space="0" w:color="auto"/>
        <w:left w:val="none" w:sz="0" w:space="0" w:color="auto"/>
        <w:bottom w:val="none" w:sz="0" w:space="0" w:color="auto"/>
        <w:right w:val="none" w:sz="0" w:space="0" w:color="auto"/>
      </w:divBdr>
    </w:div>
    <w:div w:id="1964265166">
      <w:bodyDiv w:val="1"/>
      <w:marLeft w:val="0"/>
      <w:marRight w:val="0"/>
      <w:marTop w:val="0"/>
      <w:marBottom w:val="0"/>
      <w:divBdr>
        <w:top w:val="none" w:sz="0" w:space="0" w:color="auto"/>
        <w:left w:val="none" w:sz="0" w:space="0" w:color="auto"/>
        <w:bottom w:val="none" w:sz="0" w:space="0" w:color="auto"/>
        <w:right w:val="none" w:sz="0" w:space="0" w:color="auto"/>
      </w:divBdr>
    </w:div>
    <w:div w:id="2071464982">
      <w:bodyDiv w:val="1"/>
      <w:marLeft w:val="0"/>
      <w:marRight w:val="0"/>
      <w:marTop w:val="0"/>
      <w:marBottom w:val="0"/>
      <w:divBdr>
        <w:top w:val="none" w:sz="0" w:space="0" w:color="auto"/>
        <w:left w:val="none" w:sz="0" w:space="0" w:color="auto"/>
        <w:bottom w:val="none" w:sz="0" w:space="0" w:color="auto"/>
        <w:right w:val="none" w:sz="0" w:space="0" w:color="auto"/>
      </w:divBdr>
    </w:div>
    <w:div w:id="20939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C502884EF7AF46F188609603B44FEE9579869AB38C7EF2A3F33337EDF665E3CF257A9D10F16D3E4B3CC4E6525CBC5D066D64C40E94DDBECC98426CFDW7M" TargetMode="External"/><Relationship Id="rId3" Type="http://schemas.openxmlformats.org/officeDocument/2006/relationships/styles" Target="styles.xml"/><Relationship Id="rId7" Type="http://schemas.openxmlformats.org/officeDocument/2006/relationships/hyperlink" Target="http://static.government.ru/media/files/swH5WxRwFOGjLhqUigoDpo4NAIqmMfJe.pd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C51F7C8BF84B5F1EF71418F508112AB4BD09B36041DB466318BAE0F2E6702A189DD9578F25669B87268A559F5EEC1D50E2B3CF6EFFE3259E4C84CD3c1L" TargetMode="External"/><Relationship Id="rId4" Type="http://schemas.openxmlformats.org/officeDocument/2006/relationships/settings" Target="settings.xml"/><Relationship Id="rId9" Type="http://schemas.openxmlformats.org/officeDocument/2006/relationships/hyperlink" Target="consultantplus://offline/ref=1C51F7C8BF84B5F1EF71418F508112AB4BD09B36041DB466318BAE0F2E6702A189DD9578F25669B87268A559F5EEC1D50E2B3CF6EFFE3259E4C84CD3c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F228-C18E-4BBB-B214-F6757C39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1</Pages>
  <Words>3117</Words>
  <Characters>17768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Кочнев</dc:creator>
  <cp:keywords/>
  <dc:description/>
  <cp:lastModifiedBy>Приёмная главы</cp:lastModifiedBy>
  <cp:revision>1064</cp:revision>
  <cp:lastPrinted>2026-03-13T08:01:00Z</cp:lastPrinted>
  <dcterms:created xsi:type="dcterms:W3CDTF">2023-11-20T13:40:00Z</dcterms:created>
  <dcterms:modified xsi:type="dcterms:W3CDTF">2026-03-13T08:01:00Z</dcterms:modified>
</cp:coreProperties>
</file>