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C833AB">
      <w:pPr>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833AB">
      <w:pPr>
        <w:jc w:val="center"/>
        <w:rPr>
          <w:b/>
        </w:rPr>
      </w:pPr>
      <w:r w:rsidRPr="00C833AB">
        <w:rPr>
          <w:b/>
        </w:rPr>
        <w:t xml:space="preserve">от </w:t>
      </w:r>
      <w:r w:rsidR="00C833AB" w:rsidRPr="00C833AB">
        <w:rPr>
          <w:b/>
        </w:rPr>
        <w:t xml:space="preserve">30 </w:t>
      </w:r>
      <w:r w:rsidRPr="00C833AB">
        <w:rPr>
          <w:b/>
        </w:rPr>
        <w:t>ноября 2023</w:t>
      </w:r>
      <w:r w:rsidR="00A810CE">
        <w:rPr>
          <w:b/>
        </w:rPr>
        <w:t xml:space="preserve"> г. № 4</w:t>
      </w:r>
    </w:p>
    <w:p w:rsidR="00243CAF" w:rsidRDefault="00BE1464" w:rsidP="0008641E">
      <w:pPr>
        <w:jc w:val="center"/>
      </w:pPr>
      <w:r w:rsidRPr="00C833AB">
        <w:rPr>
          <w:b/>
        </w:rPr>
        <w:t>г. Беломорск</w:t>
      </w:r>
    </w:p>
    <w:p w:rsidR="00A810CE" w:rsidRDefault="00A810CE" w:rsidP="00A810CE">
      <w:pPr>
        <w:jc w:val="both"/>
      </w:pPr>
    </w:p>
    <w:p w:rsidR="0008641E" w:rsidRPr="0008641E" w:rsidRDefault="0008641E" w:rsidP="0008641E">
      <w:pPr>
        <w:tabs>
          <w:tab w:val="left" w:pos="9000"/>
        </w:tabs>
        <w:autoSpaceDE w:val="0"/>
        <w:autoSpaceDN w:val="0"/>
        <w:adjustRightInd w:val="0"/>
        <w:jc w:val="center"/>
        <w:rPr>
          <w:b/>
          <w:bCs/>
        </w:rPr>
      </w:pPr>
      <w:r w:rsidRPr="0008641E">
        <w:rPr>
          <w:b/>
          <w:bCs/>
        </w:rPr>
        <w:t xml:space="preserve">Об утверждении Порядка </w:t>
      </w:r>
      <w:r w:rsidR="000629ED">
        <w:rPr>
          <w:b/>
          <w:bCs/>
        </w:rPr>
        <w:t xml:space="preserve"> </w:t>
      </w:r>
      <w:r w:rsidRPr="0008641E">
        <w:rPr>
          <w:b/>
          <w:bCs/>
        </w:rPr>
        <w:t xml:space="preserve">учета бюджетных и денежных обязательств </w:t>
      </w:r>
    </w:p>
    <w:p w:rsidR="0008641E" w:rsidRPr="0008641E" w:rsidRDefault="0008641E" w:rsidP="0008641E">
      <w:pPr>
        <w:tabs>
          <w:tab w:val="left" w:pos="9000"/>
        </w:tabs>
        <w:autoSpaceDE w:val="0"/>
        <w:autoSpaceDN w:val="0"/>
        <w:adjustRightInd w:val="0"/>
        <w:jc w:val="center"/>
        <w:rPr>
          <w:b/>
          <w:bCs/>
        </w:rPr>
      </w:pPr>
      <w:r w:rsidRPr="0008641E">
        <w:rPr>
          <w:b/>
          <w:bCs/>
        </w:rPr>
        <w:t xml:space="preserve">получателей средств бюджета </w:t>
      </w:r>
      <w:r w:rsidR="000629ED">
        <w:rPr>
          <w:b/>
          <w:bCs/>
        </w:rPr>
        <w:t xml:space="preserve"> </w:t>
      </w:r>
      <w:r w:rsidRPr="0008641E">
        <w:rPr>
          <w:b/>
          <w:bCs/>
        </w:rPr>
        <w:t>Беломорского муниципального округа Республики Карелия</w:t>
      </w:r>
    </w:p>
    <w:p w:rsidR="0008641E" w:rsidRPr="0008641E" w:rsidRDefault="0008641E" w:rsidP="0008641E">
      <w:pPr>
        <w:tabs>
          <w:tab w:val="left" w:pos="9000"/>
        </w:tabs>
        <w:autoSpaceDE w:val="0"/>
        <w:autoSpaceDN w:val="0"/>
        <w:adjustRightInd w:val="0"/>
        <w:jc w:val="center"/>
        <w:rPr>
          <w:b/>
          <w:bCs/>
        </w:rPr>
      </w:pPr>
    </w:p>
    <w:p w:rsidR="0008641E" w:rsidRDefault="0008641E" w:rsidP="0008641E">
      <w:pPr>
        <w:autoSpaceDE w:val="0"/>
        <w:autoSpaceDN w:val="0"/>
        <w:adjustRightInd w:val="0"/>
        <w:jc w:val="both"/>
      </w:pPr>
    </w:p>
    <w:p w:rsidR="0008641E" w:rsidRPr="0008641E" w:rsidRDefault="0008641E" w:rsidP="0008641E">
      <w:pPr>
        <w:tabs>
          <w:tab w:val="left" w:pos="1701"/>
        </w:tabs>
        <w:autoSpaceDE w:val="0"/>
        <w:autoSpaceDN w:val="0"/>
        <w:adjustRightInd w:val="0"/>
        <w:ind w:firstLine="709"/>
        <w:jc w:val="both"/>
      </w:pPr>
      <w:r w:rsidRPr="0008641E">
        <w:t>В соответствии со статьей 219 Бюджетного кодекса Российской Федерации администрация Беломорского муниципального округа, постановляет:</w:t>
      </w:r>
    </w:p>
    <w:p w:rsidR="0008641E" w:rsidRPr="0008641E" w:rsidRDefault="0008641E" w:rsidP="0008641E">
      <w:pPr>
        <w:tabs>
          <w:tab w:val="left" w:pos="993"/>
          <w:tab w:val="left" w:pos="1418"/>
        </w:tabs>
        <w:autoSpaceDE w:val="0"/>
        <w:autoSpaceDN w:val="0"/>
        <w:adjustRightInd w:val="0"/>
        <w:ind w:firstLine="709"/>
        <w:jc w:val="both"/>
      </w:pPr>
      <w:r>
        <w:t>1.</w:t>
      </w:r>
      <w:r>
        <w:tab/>
      </w:r>
      <w:r w:rsidRPr="0008641E">
        <w:t>Утвердить прилагаемый Порядок учета бюджетных и денежных обязательств получателей средств бюджета Беломорского муниципального округа Республики Карелия.</w:t>
      </w:r>
    </w:p>
    <w:p w:rsidR="0008641E" w:rsidRPr="0008641E" w:rsidRDefault="0008641E" w:rsidP="0008641E">
      <w:pPr>
        <w:tabs>
          <w:tab w:val="left" w:pos="993"/>
          <w:tab w:val="left" w:pos="1418"/>
        </w:tabs>
        <w:autoSpaceDE w:val="0"/>
        <w:autoSpaceDN w:val="0"/>
        <w:adjustRightInd w:val="0"/>
        <w:ind w:firstLine="709"/>
        <w:jc w:val="both"/>
      </w:pPr>
      <w:r>
        <w:t>2.</w:t>
      </w:r>
      <w:r>
        <w:tab/>
      </w:r>
      <w:r w:rsidRPr="0008641E">
        <w:t>Опубликовать настоящее постановление в газете «Беломорская трибуна» и разместить на официальном сайте администрации муниципального образования «Беломорский муниципальный район» в информационно – телекоммуникационной сети Интернет.</w:t>
      </w:r>
    </w:p>
    <w:p w:rsidR="0008641E" w:rsidRDefault="0008641E" w:rsidP="00A810CE">
      <w:pPr>
        <w:jc w:val="both"/>
      </w:pPr>
    </w:p>
    <w:p w:rsidR="0008641E" w:rsidRDefault="0008641E" w:rsidP="00A810CE">
      <w:pPr>
        <w:jc w:val="both"/>
      </w:pPr>
    </w:p>
    <w:p w:rsidR="0008641E" w:rsidRDefault="0008641E" w:rsidP="00A810CE">
      <w:pPr>
        <w:jc w:val="both"/>
      </w:pPr>
    </w:p>
    <w:p w:rsidR="00BE1464" w:rsidRPr="00FC15AC" w:rsidRDefault="00BE1464" w:rsidP="00BE1464">
      <w:pPr>
        <w:ind w:right="-2" w:firstLine="709"/>
        <w:jc w:val="both"/>
      </w:pPr>
    </w:p>
    <w:p w:rsidR="008E223F" w:rsidRDefault="00023F78" w:rsidP="00C833AB">
      <w:pPr>
        <w:tabs>
          <w:tab w:val="left" w:pos="9356"/>
        </w:tabs>
        <w:jc w:val="both"/>
      </w:pPr>
      <w:r>
        <w:t xml:space="preserve">Исполняющий обязанности </w:t>
      </w:r>
      <w:r w:rsidR="00BE1464" w:rsidRPr="002E57F9">
        <w:t>главы</w:t>
      </w:r>
      <w:r w:rsidR="00C833AB">
        <w:t xml:space="preserve">                                                     </w:t>
      </w:r>
      <w:r>
        <w:t xml:space="preserve">                        </w:t>
      </w:r>
      <w:r w:rsidR="00C833AB">
        <w:t xml:space="preserve"> </w:t>
      </w:r>
      <w:r w:rsidR="00C833AB" w:rsidRPr="002E57F9">
        <w:t>А.А. Утина</w:t>
      </w:r>
      <w:r w:rsidR="00C833AB">
        <w:tab/>
      </w:r>
      <w:r w:rsidR="00C833AB">
        <w:tab/>
      </w:r>
    </w:p>
    <w:p w:rsidR="00BE1464" w:rsidRDefault="00BE1464" w:rsidP="00C833AB">
      <w:pPr>
        <w:tabs>
          <w:tab w:val="left" w:pos="9356"/>
        </w:tabs>
        <w:jc w:val="both"/>
      </w:pPr>
      <w:r w:rsidRPr="002E57F9">
        <w:t>Беломорского муниципального округа</w:t>
      </w:r>
      <w:r w:rsidR="00C833AB">
        <w:t xml:space="preserve">                                                                     </w:t>
      </w:r>
    </w:p>
    <w:p w:rsidR="00BE1464" w:rsidRDefault="00BE1464">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rsidP="00E711DF">
      <w:pPr>
        <w:rPr>
          <w:sz w:val="20"/>
          <w:szCs w:val="20"/>
        </w:rPr>
      </w:pPr>
    </w:p>
    <w:p w:rsidR="000629ED" w:rsidRDefault="000629ED" w:rsidP="00E711DF">
      <w:pPr>
        <w:rPr>
          <w:sz w:val="20"/>
          <w:szCs w:val="20"/>
        </w:rPr>
      </w:pPr>
    </w:p>
    <w:p w:rsidR="000629ED" w:rsidRDefault="000629ED" w:rsidP="00E711DF">
      <w:pPr>
        <w:rPr>
          <w:sz w:val="20"/>
          <w:szCs w:val="20"/>
        </w:rPr>
      </w:pPr>
    </w:p>
    <w:p w:rsidR="00E711DF" w:rsidRPr="00C85136" w:rsidRDefault="00E711DF" w:rsidP="00E711DF">
      <w:pPr>
        <w:rPr>
          <w:sz w:val="20"/>
          <w:szCs w:val="20"/>
        </w:rPr>
      </w:pPr>
      <w:r w:rsidRPr="00C85136">
        <w:rPr>
          <w:sz w:val="20"/>
          <w:szCs w:val="20"/>
        </w:rPr>
        <w:lastRenderedPageBreak/>
        <w:t>Приложение</w:t>
      </w:r>
    </w:p>
    <w:p w:rsidR="00E711DF" w:rsidRPr="00C85136" w:rsidRDefault="00E711DF" w:rsidP="00E711DF">
      <w:pPr>
        <w:rPr>
          <w:sz w:val="20"/>
          <w:szCs w:val="20"/>
        </w:rPr>
      </w:pPr>
      <w:r w:rsidRPr="00C85136">
        <w:rPr>
          <w:sz w:val="20"/>
          <w:szCs w:val="20"/>
        </w:rPr>
        <w:t>к постановлению администрации</w:t>
      </w:r>
    </w:p>
    <w:p w:rsidR="00E711DF" w:rsidRPr="00C85136" w:rsidRDefault="00E711DF" w:rsidP="00E711DF">
      <w:pPr>
        <w:rPr>
          <w:sz w:val="20"/>
          <w:szCs w:val="20"/>
        </w:rPr>
      </w:pPr>
      <w:r w:rsidRPr="00C85136">
        <w:rPr>
          <w:sz w:val="20"/>
          <w:szCs w:val="20"/>
        </w:rPr>
        <w:t>Беломорского муниципального округа</w:t>
      </w:r>
    </w:p>
    <w:p w:rsidR="00E711DF" w:rsidRPr="00C85136" w:rsidRDefault="00E711DF" w:rsidP="00E711DF">
      <w:pPr>
        <w:rPr>
          <w:sz w:val="20"/>
          <w:szCs w:val="20"/>
        </w:rPr>
      </w:pPr>
      <w:r>
        <w:rPr>
          <w:sz w:val="20"/>
          <w:szCs w:val="20"/>
        </w:rPr>
        <w:t>от 30 ноября 2023 г. № 4</w:t>
      </w:r>
    </w:p>
    <w:p w:rsidR="00E711DF" w:rsidRDefault="00E711DF" w:rsidP="00E711DF">
      <w:pPr>
        <w:tabs>
          <w:tab w:val="left" w:pos="1935"/>
        </w:tabs>
        <w:jc w:val="center"/>
        <w:rPr>
          <w:b/>
          <w:sz w:val="26"/>
          <w:szCs w:val="26"/>
        </w:rPr>
      </w:pPr>
    </w:p>
    <w:p w:rsidR="00E711DF" w:rsidRPr="00C85136" w:rsidRDefault="00E711DF" w:rsidP="00E711DF">
      <w:pPr>
        <w:tabs>
          <w:tab w:val="left" w:pos="1935"/>
        </w:tabs>
        <w:jc w:val="center"/>
        <w:rPr>
          <w:b/>
        </w:rPr>
      </w:pPr>
      <w:r w:rsidRPr="00C85136">
        <w:rPr>
          <w:b/>
        </w:rPr>
        <w:t xml:space="preserve">Порядок </w:t>
      </w:r>
    </w:p>
    <w:p w:rsidR="00E711DF" w:rsidRPr="00C85136" w:rsidRDefault="00E711DF" w:rsidP="00E711DF">
      <w:pPr>
        <w:tabs>
          <w:tab w:val="left" w:pos="9000"/>
        </w:tabs>
        <w:autoSpaceDE w:val="0"/>
        <w:autoSpaceDN w:val="0"/>
        <w:adjustRightInd w:val="0"/>
        <w:jc w:val="center"/>
        <w:rPr>
          <w:b/>
          <w:bCs/>
        </w:rPr>
      </w:pPr>
      <w:r w:rsidRPr="00C85136">
        <w:rPr>
          <w:b/>
          <w:bCs/>
        </w:rPr>
        <w:t xml:space="preserve">учета бюджетных и денежных обязательств </w:t>
      </w:r>
      <w:r>
        <w:rPr>
          <w:b/>
          <w:bCs/>
        </w:rPr>
        <w:t xml:space="preserve"> </w:t>
      </w:r>
      <w:r w:rsidRPr="00C85136">
        <w:rPr>
          <w:b/>
          <w:bCs/>
        </w:rPr>
        <w:t xml:space="preserve">получателей средств бюджета </w:t>
      </w:r>
    </w:p>
    <w:p w:rsidR="00E711DF" w:rsidRDefault="00E711DF" w:rsidP="00E711DF">
      <w:pPr>
        <w:tabs>
          <w:tab w:val="left" w:pos="9000"/>
        </w:tabs>
        <w:autoSpaceDE w:val="0"/>
        <w:autoSpaceDN w:val="0"/>
        <w:adjustRightInd w:val="0"/>
        <w:jc w:val="center"/>
        <w:rPr>
          <w:b/>
          <w:bCs/>
        </w:rPr>
      </w:pPr>
      <w:r w:rsidRPr="00C85136">
        <w:rPr>
          <w:b/>
          <w:bCs/>
        </w:rPr>
        <w:t>Беломорского муниципального округа Республики Карелия</w:t>
      </w:r>
    </w:p>
    <w:p w:rsidR="00E711DF" w:rsidRPr="00C85136" w:rsidRDefault="00E711DF" w:rsidP="00E711DF">
      <w:pPr>
        <w:tabs>
          <w:tab w:val="left" w:pos="9000"/>
        </w:tabs>
        <w:autoSpaceDE w:val="0"/>
        <w:autoSpaceDN w:val="0"/>
        <w:adjustRightInd w:val="0"/>
        <w:jc w:val="center"/>
        <w:rPr>
          <w:b/>
          <w:bCs/>
        </w:rPr>
      </w:pPr>
    </w:p>
    <w:p w:rsidR="00E711DF" w:rsidRDefault="00E711DF" w:rsidP="00E711DF">
      <w:pPr>
        <w:tabs>
          <w:tab w:val="left" w:pos="284"/>
          <w:tab w:val="left" w:pos="1418"/>
        </w:tabs>
        <w:autoSpaceDE w:val="0"/>
        <w:autoSpaceDN w:val="0"/>
        <w:adjustRightInd w:val="0"/>
        <w:jc w:val="center"/>
        <w:rPr>
          <w:b/>
        </w:rPr>
      </w:pPr>
      <w:r w:rsidRPr="00C85136">
        <w:rPr>
          <w:b/>
        </w:rPr>
        <w:t>1. Общие положения</w:t>
      </w:r>
    </w:p>
    <w:p w:rsidR="00E711DF" w:rsidRPr="00C85136" w:rsidRDefault="00E711DF" w:rsidP="00E711DF">
      <w:pPr>
        <w:tabs>
          <w:tab w:val="left" w:pos="284"/>
          <w:tab w:val="left" w:pos="1418"/>
        </w:tabs>
        <w:autoSpaceDE w:val="0"/>
        <w:autoSpaceDN w:val="0"/>
        <w:adjustRightInd w:val="0"/>
        <w:jc w:val="center"/>
        <w:rPr>
          <w:b/>
        </w:rPr>
      </w:pPr>
    </w:p>
    <w:p w:rsidR="00E711DF" w:rsidRPr="00C85136" w:rsidRDefault="00E711DF" w:rsidP="00E711DF">
      <w:pPr>
        <w:widowControl w:val="0"/>
        <w:tabs>
          <w:tab w:val="left" w:pos="0"/>
          <w:tab w:val="left" w:pos="1134"/>
          <w:tab w:val="left" w:pos="1418"/>
          <w:tab w:val="left" w:pos="1701"/>
        </w:tabs>
        <w:suppressAutoHyphens/>
        <w:autoSpaceDE w:val="0"/>
        <w:autoSpaceDN w:val="0"/>
        <w:adjustRightInd w:val="0"/>
        <w:ind w:firstLine="709"/>
        <w:jc w:val="both"/>
      </w:pPr>
      <w:r>
        <w:t>1.</w:t>
      </w:r>
      <w:r>
        <w:tab/>
      </w:r>
      <w:r w:rsidRPr="00C85136">
        <w:t>Настоящий Порядок учета бюджетных и денежных обязательств получателей средств бюджета Беломорского муниципального округа Республики Карелия (далее – Порядок) разработан в соответствии со статьей 219 Бюджетного кодекса Российской Федерации и устанавливает порядок исполнения бюджета Беломорского муниципального округа Республики Карелия (далее – бюджет округа) в части постановки на учет органом, уполномоченным на исполнение бюджета по расходам (далее – уполномоченным органом) бюджетных и денежных обязательств получателей средств бюджета округа (далее – бюджетные обязательства, денежные обязательства, получатели бюджетных средств).</w:t>
      </w:r>
    </w:p>
    <w:p w:rsidR="00E711DF" w:rsidRPr="00C85136" w:rsidRDefault="00E711DF" w:rsidP="00E711DF">
      <w:pPr>
        <w:widowControl w:val="0"/>
        <w:tabs>
          <w:tab w:val="left" w:pos="-142"/>
          <w:tab w:val="left" w:pos="1134"/>
          <w:tab w:val="left" w:pos="1418"/>
          <w:tab w:val="left" w:pos="1701"/>
        </w:tabs>
        <w:suppressAutoHyphens/>
        <w:autoSpaceDE w:val="0"/>
        <w:autoSpaceDN w:val="0"/>
        <w:adjustRightInd w:val="0"/>
        <w:ind w:firstLine="709"/>
        <w:jc w:val="both"/>
      </w:pPr>
      <w:r>
        <w:t>2.</w:t>
      </w:r>
      <w:r>
        <w:tab/>
      </w:r>
      <w:r w:rsidRPr="00C85136">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E711DF" w:rsidRPr="00C85136" w:rsidRDefault="00E711DF" w:rsidP="00E711DF">
      <w:pPr>
        <w:widowControl w:val="0"/>
        <w:tabs>
          <w:tab w:val="left" w:pos="-142"/>
          <w:tab w:val="left" w:pos="1134"/>
          <w:tab w:val="left" w:pos="1418"/>
          <w:tab w:val="left" w:pos="1701"/>
        </w:tabs>
        <w:suppressAutoHyphens/>
        <w:autoSpaceDE w:val="0"/>
        <w:autoSpaceDN w:val="0"/>
        <w:adjustRightInd w:val="0"/>
        <w:ind w:firstLine="709"/>
        <w:jc w:val="both"/>
      </w:pPr>
      <w:r>
        <w:t>3.</w:t>
      </w:r>
      <w:r>
        <w:tab/>
      </w:r>
      <w:r w:rsidRPr="00C85136">
        <w:t>Бюджетные и денежные обязательства учитываются уполномоченным органом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открытом</w:t>
      </w:r>
      <w:r>
        <w:t xml:space="preserve"> </w:t>
      </w:r>
      <w:r w:rsidRPr="00C85136">
        <w:t>в установленном порядке в уполномоченном органе (далее – соответствующий лицевой счет получателя бюджетных средств).</w:t>
      </w:r>
    </w:p>
    <w:p w:rsidR="00E711DF" w:rsidRPr="00C85136" w:rsidRDefault="00E711DF" w:rsidP="00E711DF">
      <w:pPr>
        <w:widowControl w:val="0"/>
        <w:tabs>
          <w:tab w:val="left" w:pos="-142"/>
          <w:tab w:val="left" w:pos="1134"/>
          <w:tab w:val="left" w:pos="1418"/>
          <w:tab w:val="left" w:pos="1701"/>
        </w:tabs>
        <w:suppressAutoHyphens/>
        <w:autoSpaceDE w:val="0"/>
        <w:autoSpaceDN w:val="0"/>
        <w:adjustRightInd w:val="0"/>
        <w:ind w:firstLine="709"/>
        <w:jc w:val="both"/>
      </w:pPr>
      <w:r>
        <w:t>4.</w:t>
      </w:r>
      <w:r>
        <w:tab/>
      </w:r>
      <w:r w:rsidRPr="00C85136">
        <w:t>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1 и 2 к настоящему Порядку соответственно.</w:t>
      </w:r>
    </w:p>
    <w:p w:rsidR="00E711DF" w:rsidRPr="00C85136" w:rsidRDefault="00E711DF" w:rsidP="00E711DF">
      <w:pPr>
        <w:widowControl w:val="0"/>
        <w:tabs>
          <w:tab w:val="left" w:pos="0"/>
          <w:tab w:val="left" w:pos="1134"/>
          <w:tab w:val="left" w:pos="1418"/>
          <w:tab w:val="left" w:pos="1701"/>
        </w:tabs>
        <w:suppressAutoHyphens/>
        <w:autoSpaceDE w:val="0"/>
        <w:autoSpaceDN w:val="0"/>
        <w:adjustRightInd w:val="0"/>
        <w:ind w:firstLine="709"/>
        <w:jc w:val="both"/>
      </w:pPr>
      <w:r>
        <w:t>5.</w:t>
      </w:r>
      <w:r>
        <w:tab/>
      </w:r>
      <w:r w:rsidRPr="00C85136">
        <w:t>Сведения о бюджетном обязательстве и Сведения о денежном обязательстве формируются в форме электронного документа, подписываются усиленной квалифицированной электронной подписью (далее – электронная подпись) руководителя или лица, уполномоченного действовать от имени получателя бюджетных средств, и представляются в уполномоченный орган посредством системы электронного документооборота.</w:t>
      </w:r>
    </w:p>
    <w:p w:rsidR="00E711DF" w:rsidRPr="00C85136" w:rsidRDefault="00E711DF" w:rsidP="00E711DF">
      <w:pPr>
        <w:tabs>
          <w:tab w:val="left" w:pos="1134"/>
        </w:tabs>
        <w:autoSpaceDE w:val="0"/>
        <w:autoSpaceDN w:val="0"/>
        <w:adjustRightInd w:val="0"/>
        <w:ind w:firstLine="709"/>
        <w:jc w:val="both"/>
      </w:pPr>
      <w:r>
        <w:t>6.</w:t>
      </w:r>
      <w:r>
        <w:tab/>
      </w:r>
      <w:r w:rsidRPr="00C85136">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получателей бюджетных средств.</w:t>
      </w:r>
    </w:p>
    <w:p w:rsidR="00E711DF" w:rsidRDefault="00E711DF" w:rsidP="00E711DF">
      <w:pPr>
        <w:widowControl w:val="0"/>
        <w:tabs>
          <w:tab w:val="left" w:pos="-142"/>
          <w:tab w:val="left" w:pos="1134"/>
          <w:tab w:val="left" w:pos="1418"/>
        </w:tabs>
        <w:suppressAutoHyphens/>
        <w:autoSpaceDE w:val="0"/>
        <w:autoSpaceDN w:val="0"/>
        <w:adjustRightInd w:val="0"/>
        <w:ind w:firstLine="709"/>
        <w:jc w:val="both"/>
      </w:pPr>
      <w:r>
        <w:t>7.</w:t>
      </w:r>
      <w:r>
        <w:tab/>
      </w:r>
      <w:r w:rsidRPr="00C85136">
        <w:t>Лица, уполномоченные на формирование Сведений о бюджетном обязательстве и Сведений о денежном обязательстве от имени получателя бюджетных средств в соответствии с Порядком, несут персональную ответственность за их полноту и достоверность, а также за соблюдение установленных Порядком сроков их предоставления.</w:t>
      </w:r>
      <w:r>
        <w:t xml:space="preserve"> </w:t>
      </w:r>
    </w:p>
    <w:p w:rsidR="00E711DF" w:rsidRDefault="00E711DF" w:rsidP="00E711DF">
      <w:pPr>
        <w:widowControl w:val="0"/>
        <w:tabs>
          <w:tab w:val="left" w:pos="-142"/>
          <w:tab w:val="left" w:pos="1418"/>
        </w:tabs>
        <w:suppressAutoHyphens/>
        <w:autoSpaceDE w:val="0"/>
        <w:autoSpaceDN w:val="0"/>
        <w:adjustRightInd w:val="0"/>
        <w:ind w:firstLine="709"/>
        <w:jc w:val="both"/>
      </w:pPr>
    </w:p>
    <w:p w:rsidR="00E711DF" w:rsidRPr="00C85136" w:rsidRDefault="00E711DF" w:rsidP="00E711DF">
      <w:pPr>
        <w:widowControl w:val="0"/>
        <w:tabs>
          <w:tab w:val="left" w:pos="-142"/>
          <w:tab w:val="left" w:pos="1418"/>
        </w:tabs>
        <w:suppressAutoHyphens/>
        <w:autoSpaceDE w:val="0"/>
        <w:autoSpaceDN w:val="0"/>
        <w:adjustRightInd w:val="0"/>
        <w:ind w:firstLine="709"/>
        <w:jc w:val="both"/>
      </w:pPr>
      <w:r>
        <w:t xml:space="preserve"> </w:t>
      </w:r>
    </w:p>
    <w:p w:rsidR="00E711DF" w:rsidRPr="000F0B28" w:rsidRDefault="00E711DF" w:rsidP="00E711DF">
      <w:pPr>
        <w:widowControl w:val="0"/>
        <w:tabs>
          <w:tab w:val="left" w:pos="0"/>
        </w:tabs>
        <w:suppressAutoHyphens/>
        <w:autoSpaceDE w:val="0"/>
        <w:autoSpaceDN w:val="0"/>
        <w:adjustRightInd w:val="0"/>
        <w:jc w:val="center"/>
        <w:rPr>
          <w:b/>
        </w:rPr>
      </w:pPr>
      <w:r w:rsidRPr="000F0B28">
        <w:rPr>
          <w:b/>
        </w:rPr>
        <w:t>2. Постановка на учет бюджетных обязательств и внесение в них изменений</w:t>
      </w:r>
    </w:p>
    <w:p w:rsidR="00E711DF" w:rsidRPr="00C75EB4" w:rsidRDefault="00E711DF" w:rsidP="00E711DF">
      <w:pPr>
        <w:widowControl w:val="0"/>
        <w:tabs>
          <w:tab w:val="left" w:pos="0"/>
          <w:tab w:val="left" w:pos="1134"/>
          <w:tab w:val="left" w:pos="1418"/>
          <w:tab w:val="left" w:pos="1701"/>
        </w:tabs>
        <w:suppressAutoHyphens/>
        <w:autoSpaceDE w:val="0"/>
        <w:autoSpaceDN w:val="0"/>
        <w:adjustRightInd w:val="0"/>
        <w:ind w:firstLine="709"/>
        <w:jc w:val="both"/>
        <w:rPr>
          <w:color w:val="000000" w:themeColor="text1"/>
        </w:rPr>
      </w:pPr>
      <w:r>
        <w:t>8.</w:t>
      </w:r>
      <w:r>
        <w:tab/>
      </w:r>
      <w:r w:rsidRPr="002A2EE7">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Pr="0037783B">
        <w:t>в графе 2 Перечня</w:t>
      </w:r>
      <w:r w:rsidRPr="002A2EE7">
        <w:t xml:space="preserve"> документов, на основании которых возникают бюджетные обязательства получателей </w:t>
      </w:r>
      <w:r>
        <w:t>бюджетных средств</w:t>
      </w:r>
      <w:r w:rsidRPr="002A2EE7">
        <w:t xml:space="preserve">, и документов, подтверждающих возникновение денежных обязательств получателей </w:t>
      </w:r>
      <w:r>
        <w:t>бюджетных средств</w:t>
      </w:r>
      <w:r w:rsidRPr="002A2EE7">
        <w:t xml:space="preserve">, согласно </w:t>
      </w:r>
      <w:r>
        <w:t>п</w:t>
      </w:r>
      <w:r w:rsidRPr="002A2EE7">
        <w:t>риложению 3 к настоящему Порядку (</w:t>
      </w:r>
      <w:r w:rsidRPr="00C75EB4">
        <w:rPr>
          <w:color w:val="000000" w:themeColor="text1"/>
        </w:rPr>
        <w:t>далее соответственно – документы-основания, Перечень).</w:t>
      </w:r>
    </w:p>
    <w:p w:rsidR="00E711DF" w:rsidRPr="002A2EE7" w:rsidRDefault="00E711DF" w:rsidP="00E711DF">
      <w:pPr>
        <w:tabs>
          <w:tab w:val="left" w:pos="1134"/>
          <w:tab w:val="left" w:pos="1418"/>
        </w:tabs>
        <w:autoSpaceDE w:val="0"/>
        <w:autoSpaceDN w:val="0"/>
        <w:adjustRightInd w:val="0"/>
        <w:ind w:firstLine="709"/>
        <w:jc w:val="both"/>
      </w:pPr>
      <w:r>
        <w:t>9.</w:t>
      </w:r>
      <w:r>
        <w:tab/>
      </w:r>
      <w:r w:rsidRPr="002A2EE7">
        <w:t>Сведения о бюджетных обязательствах, возникших на основании документов</w:t>
      </w:r>
      <w:r w:rsidRPr="002A2EE7">
        <w:sym w:font="Symbol" w:char="F02D"/>
      </w:r>
      <w:r w:rsidRPr="002A2EE7">
        <w:t xml:space="preserve">оснований, предусмотренных </w:t>
      </w:r>
      <w:r w:rsidRPr="00317DE1">
        <w:t>пункт</w:t>
      </w:r>
      <w:r>
        <w:t>а</w:t>
      </w:r>
      <w:r w:rsidRPr="00317DE1">
        <w:t>м</w:t>
      </w:r>
      <w:r>
        <w:t>и</w:t>
      </w:r>
      <w:hyperlink r:id="rId6" w:history="1">
        <w:r w:rsidRPr="00317DE1">
          <w:t>1</w:t>
        </w:r>
      </w:hyperlink>
      <w:r>
        <w:t>,</w:t>
      </w:r>
      <w:hyperlink r:id="rId7" w:history="1">
        <w:r w:rsidRPr="00317DE1">
          <w:t>2</w:t>
        </w:r>
      </w:hyperlink>
      <w:r w:rsidRPr="00317DE1">
        <w:t xml:space="preserve"> графы 2 Перечня</w:t>
      </w:r>
      <w:r w:rsidRPr="002A226E">
        <w:t xml:space="preserve">(далее </w:t>
      </w:r>
      <w:r w:rsidRPr="002A226E">
        <w:sym w:font="Symbol" w:char="F02D"/>
      </w:r>
      <w:r w:rsidRPr="002A226E">
        <w:t xml:space="preserve"> принимаемые </w:t>
      </w:r>
      <w:r w:rsidRPr="002A226E">
        <w:lastRenderedPageBreak/>
        <w:t xml:space="preserve">бюджетные обязательства), формируются получателем бюджетных средств не позднее трех рабочих дней до дня направления на размещение в единой </w:t>
      </w:r>
      <w:bookmarkStart w:id="0" w:name="_GoBack"/>
      <w:r w:rsidRPr="002A2EE7">
        <w:t>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E711DF" w:rsidRDefault="00E711DF" w:rsidP="00E711DF">
      <w:pPr>
        <w:tabs>
          <w:tab w:val="left" w:pos="0"/>
          <w:tab w:val="left" w:pos="1134"/>
          <w:tab w:val="left" w:pos="1418"/>
        </w:tabs>
        <w:autoSpaceDE w:val="0"/>
        <w:autoSpaceDN w:val="0"/>
        <w:adjustRightInd w:val="0"/>
        <w:ind w:firstLine="709"/>
        <w:jc w:val="both"/>
      </w:pPr>
      <w:r>
        <w:t>10.</w:t>
      </w:r>
      <w:r>
        <w:tab/>
      </w:r>
      <w:r w:rsidRPr="002A2EE7">
        <w:t xml:space="preserve">Сведения о бюджетных обязательствах, возникших на основании документов-оснований, </w:t>
      </w:r>
      <w:r w:rsidRPr="001B21C4">
        <w:t xml:space="preserve">предусмотренных </w:t>
      </w:r>
      <w:hyperlink r:id="rId8" w:history="1">
        <w:r w:rsidRPr="001B21C4">
          <w:t>пунктами 3</w:t>
        </w:r>
      </w:hyperlink>
      <w:r>
        <w:t xml:space="preserve"> - 8</w:t>
      </w:r>
      <w:r w:rsidRPr="001B21C4">
        <w:t xml:space="preserve"> графы 2 Перечня (далее </w:t>
      </w:r>
      <w:r w:rsidRPr="001B21C4">
        <w:sym w:font="Symbol" w:char="F02D"/>
      </w:r>
      <w:r w:rsidRPr="001B21C4">
        <w:t xml:space="preserve"> принятые</w:t>
      </w:r>
      <w:r w:rsidRPr="002A2EE7">
        <w:t xml:space="preserve"> бюджетные обязательства), формируются:</w:t>
      </w:r>
    </w:p>
    <w:p w:rsidR="00E711DF" w:rsidRDefault="00E711DF" w:rsidP="00E711DF">
      <w:pPr>
        <w:tabs>
          <w:tab w:val="left" w:pos="1134"/>
          <w:tab w:val="left" w:pos="1418"/>
        </w:tabs>
        <w:autoSpaceDE w:val="0"/>
        <w:autoSpaceDN w:val="0"/>
        <w:adjustRightInd w:val="0"/>
        <w:ind w:firstLine="709"/>
        <w:jc w:val="both"/>
      </w:pPr>
      <w:r>
        <w:t>1)</w:t>
      </w:r>
      <w:r>
        <w:tab/>
        <w:t>получателем бюджетных средств:</w:t>
      </w:r>
    </w:p>
    <w:p w:rsidR="00E711DF" w:rsidRDefault="00E711DF" w:rsidP="00E711DF">
      <w:pPr>
        <w:tabs>
          <w:tab w:val="left" w:pos="1134"/>
          <w:tab w:val="left" w:pos="1418"/>
        </w:tabs>
        <w:autoSpaceDE w:val="0"/>
        <w:autoSpaceDN w:val="0"/>
        <w:adjustRightInd w:val="0"/>
        <w:ind w:firstLine="709"/>
        <w:jc w:val="both"/>
      </w:pPr>
      <w:r>
        <w:t>а)</w:t>
      </w:r>
      <w:r>
        <w:tab/>
      </w:r>
      <w:r w:rsidRPr="002A2EE7">
        <w:t>в части принятых бюджетных обязательств, возникших на основании документов</w:t>
      </w:r>
      <w:r w:rsidRPr="002A2EE7">
        <w:sym w:font="Symbol" w:char="F02D"/>
      </w:r>
      <w:r w:rsidRPr="002A2EE7">
        <w:t xml:space="preserve">оснований, предусмотренных </w:t>
      </w:r>
      <w:hyperlink r:id="rId9" w:history="1">
        <w:r w:rsidRPr="002A226E">
          <w:t>пунктами 3</w:t>
        </w:r>
      </w:hyperlink>
      <w:r w:rsidRPr="002A226E">
        <w:t xml:space="preserve"> - 5 графы 2 Перечня,</w:t>
      </w:r>
      <w:r w:rsidRPr="002A2EE7">
        <w:sym w:font="Symbol" w:char="F02D"/>
      </w:r>
      <w:r w:rsidRPr="002A2EE7">
        <w:t xml:space="preserve"> не позднее десяти рабочих дней со дня заключения соответственно муниципального контракта</w:t>
      </w:r>
      <w:r>
        <w:t xml:space="preserve"> (</w:t>
      </w:r>
      <w:r w:rsidRPr="002A2EE7">
        <w:t>договора</w:t>
      </w:r>
      <w:r>
        <w:t>)</w:t>
      </w:r>
      <w:r w:rsidRPr="002A2EE7">
        <w:t>, договора (соглашения) о предоставлении субсидии юридическому ли</w:t>
      </w:r>
      <w:r>
        <w:t>цу</w:t>
      </w:r>
      <w:r w:rsidRPr="002A2EE7">
        <w:t>;</w:t>
      </w:r>
    </w:p>
    <w:p w:rsidR="00E711DF" w:rsidRPr="00844D59" w:rsidRDefault="00E711DF" w:rsidP="00E711DF">
      <w:pPr>
        <w:tabs>
          <w:tab w:val="left" w:pos="1134"/>
        </w:tabs>
        <w:autoSpaceDE w:val="0"/>
        <w:autoSpaceDN w:val="0"/>
        <w:adjustRightInd w:val="0"/>
        <w:ind w:firstLine="709"/>
        <w:jc w:val="both"/>
      </w:pPr>
      <w:r>
        <w:t>б)</w:t>
      </w:r>
      <w:r>
        <w:tab/>
        <w:t xml:space="preserve">в части принятых бюджетных обязательств, возникших на основании </w:t>
      </w:r>
      <w:r w:rsidRPr="002A2EE7">
        <w:t>документов</w:t>
      </w:r>
      <w:r>
        <w:t>-</w:t>
      </w:r>
      <w:r w:rsidRPr="002A2EE7">
        <w:t>оснований</w:t>
      </w:r>
      <w:r>
        <w:t xml:space="preserve">, предусмотренных </w:t>
      </w:r>
      <w:hyperlink r:id="rId10" w:history="1">
        <w:r w:rsidRPr="002A226E">
          <w:t>пунктом</w:t>
        </w:r>
      </w:hyperlink>
      <w:r w:rsidRPr="002A226E">
        <w:t xml:space="preserve"> 6 графы 2 Перечня,</w:t>
      </w:r>
      <w:r w:rsidRPr="002A2EE7">
        <w:sym w:font="Symbol" w:char="F02D"/>
      </w:r>
      <w:r>
        <w:t xml:space="preserve"> не позднее трех </w:t>
      </w:r>
      <w:r w:rsidRPr="00844D59">
        <w:t>рабочих дней со дня доведения лимитов бюджетных обязательств на принятие и исполнение получателем бюджетных средств бюджетных обязательств, возникших на основании приказа об утверждении Штатного расписания или об утверждении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E711DF" w:rsidRDefault="00E711DF" w:rsidP="00E711DF">
      <w:pPr>
        <w:tabs>
          <w:tab w:val="left" w:pos="1134"/>
          <w:tab w:val="left" w:pos="1418"/>
        </w:tabs>
        <w:autoSpaceDE w:val="0"/>
        <w:autoSpaceDN w:val="0"/>
        <w:adjustRightInd w:val="0"/>
        <w:ind w:firstLine="709"/>
        <w:jc w:val="both"/>
      </w:pPr>
      <w:r>
        <w:t>2)</w:t>
      </w:r>
      <w:r>
        <w:tab/>
        <w:t>уполномоченным органом:</w:t>
      </w:r>
    </w:p>
    <w:p w:rsidR="00E711DF" w:rsidRPr="002A2EE7" w:rsidRDefault="00E711DF" w:rsidP="00E711DF">
      <w:pPr>
        <w:tabs>
          <w:tab w:val="left" w:pos="1134"/>
        </w:tabs>
        <w:autoSpaceDE w:val="0"/>
        <w:autoSpaceDN w:val="0"/>
        <w:adjustRightInd w:val="0"/>
        <w:ind w:firstLine="709"/>
        <w:jc w:val="both"/>
        <w:rPr>
          <w:b/>
        </w:rPr>
      </w:pPr>
      <w:r>
        <w:t>а)</w:t>
      </w:r>
      <w:r>
        <w:tab/>
        <w:t xml:space="preserve">в части принятых бюджетных обязательств, возникших на основании </w:t>
      </w:r>
      <w:r w:rsidRPr="002A2EE7">
        <w:t>документов</w:t>
      </w:r>
      <w:r>
        <w:t>-</w:t>
      </w:r>
      <w:r w:rsidRPr="002A2EE7">
        <w:t>оснований</w:t>
      </w:r>
      <w:r>
        <w:t xml:space="preserve">, предусмотренных </w:t>
      </w:r>
      <w:hyperlink r:id="rId11" w:history="1">
        <w:r w:rsidRPr="00E044E7">
          <w:t>пунктом</w:t>
        </w:r>
      </w:hyperlink>
      <w:r w:rsidRPr="00E044E7">
        <w:t xml:space="preserve"> 9 графы 2 Перечня, </w:t>
      </w:r>
      <w:r>
        <w:t xml:space="preserve">одновременно с формированием Сведений о денежных обязательствах по данному бюджетному обязательству в соответствии с положениями, </w:t>
      </w:r>
      <w:r w:rsidRPr="00973F78">
        <w:t xml:space="preserve">предусмотренными </w:t>
      </w:r>
      <w:r w:rsidRPr="002A226E">
        <w:t>пунктами 25 и 27</w:t>
      </w:r>
      <w:r w:rsidRPr="001B6E5A">
        <w:t xml:space="preserve"> настоящего Порядка.</w:t>
      </w:r>
    </w:p>
    <w:p w:rsidR="00E711DF" w:rsidRPr="002A2EE7" w:rsidRDefault="00E711DF" w:rsidP="00E711DF">
      <w:pPr>
        <w:tabs>
          <w:tab w:val="left" w:pos="1418"/>
        </w:tabs>
        <w:autoSpaceDE w:val="0"/>
        <w:autoSpaceDN w:val="0"/>
        <w:adjustRightInd w:val="0"/>
        <w:ind w:firstLine="709"/>
        <w:jc w:val="both"/>
      </w:pPr>
      <w:r w:rsidRPr="002A2EE7">
        <w:t>Формирование Сведений о бюджетных обязательствах, возникших на основании документов</w:t>
      </w:r>
      <w:r w:rsidRPr="002A2EE7">
        <w:sym w:font="Symbol" w:char="F02D"/>
      </w:r>
      <w:r w:rsidRPr="002A2EE7">
        <w:t xml:space="preserve">оснований, предусмотренных </w:t>
      </w:r>
      <w:r w:rsidRPr="00E044E7">
        <w:t>пунктом 9 графы 2 Перечня,</w:t>
      </w:r>
      <w:r>
        <w:t xml:space="preserve"> </w:t>
      </w:r>
      <w:r w:rsidRPr="002A2EE7">
        <w:t xml:space="preserve">осуществляется </w:t>
      </w:r>
      <w:r>
        <w:t>уполномоченным органом</w:t>
      </w:r>
      <w:r w:rsidRPr="002A2EE7">
        <w:t xml:space="preserve"> после проверки наличия в </w:t>
      </w:r>
      <w:r>
        <w:t>распоряжении казначейских платежей (далее – распоряжение)</w:t>
      </w:r>
      <w:r w:rsidRPr="002A2EE7">
        <w:t xml:space="preserve">, представленном получателем </w:t>
      </w:r>
      <w:r>
        <w:t>бюджетных средств</w:t>
      </w:r>
      <w:r w:rsidRPr="002A2EE7">
        <w:t>, типа бюджетного обязательства.</w:t>
      </w:r>
    </w:p>
    <w:p w:rsidR="00E711DF" w:rsidRDefault="00E711DF" w:rsidP="00E711DF">
      <w:pPr>
        <w:tabs>
          <w:tab w:val="left" w:pos="1134"/>
          <w:tab w:val="left" w:pos="1418"/>
        </w:tabs>
        <w:autoSpaceDE w:val="0"/>
        <w:autoSpaceDN w:val="0"/>
        <w:adjustRightInd w:val="0"/>
        <w:ind w:firstLine="709"/>
        <w:jc w:val="both"/>
      </w:pPr>
      <w:r>
        <w:t>11.</w:t>
      </w:r>
      <w:r>
        <w:tab/>
      </w:r>
      <w:r w:rsidRPr="00C85136">
        <w:t>Сведения о бюджетных обязательствах, возникших на основании документов</w:t>
      </w:r>
      <w:r w:rsidRPr="00C85136">
        <w:sym w:font="Symbol" w:char="F02D"/>
      </w:r>
      <w:r w:rsidRPr="00C85136">
        <w:t xml:space="preserve">оснований, предусмотренных </w:t>
      </w:r>
      <w:hyperlink r:id="rId12" w:history="1">
        <w:r w:rsidRPr="00C85136">
          <w:t>пунктами 3-</w:t>
        </w:r>
      </w:hyperlink>
      <w:r w:rsidRPr="00C85136">
        <w:t>5 графы 2 Перечня, направляются в уполномоченный орган с приложением копии документа-основания (документа о внесении изменений в документ-основание), в форме электронной копии указанного документа на бумажном носителе, созданной посредством его сканирования, или копии электронного документа, подписанного руководителем или лицом, уполномоченным действовать от имени получателя бюджетных средств.</w:t>
      </w:r>
    </w:p>
    <w:p w:rsidR="00E711DF" w:rsidRPr="00C85136" w:rsidRDefault="00E711DF" w:rsidP="00E711DF">
      <w:pPr>
        <w:tabs>
          <w:tab w:val="left" w:pos="1418"/>
        </w:tabs>
        <w:autoSpaceDE w:val="0"/>
        <w:autoSpaceDN w:val="0"/>
        <w:adjustRightInd w:val="0"/>
        <w:ind w:firstLine="709"/>
        <w:jc w:val="both"/>
        <w:rPr>
          <w:bCs/>
        </w:rPr>
      </w:pPr>
      <w:r w:rsidRPr="00C85136">
        <w:t xml:space="preserve">При направлении в уполномоченный орган Сведений о бюджетном обязательстве (внесение изменений в поставленное на учет бюджетное обязательство), </w:t>
      </w:r>
      <w:r w:rsidRPr="00C85136">
        <w:rPr>
          <w:bCs/>
        </w:rPr>
        <w:t xml:space="preserve">возникшем на основании документа-основания, предусмотренного </w:t>
      </w:r>
      <w:hyperlink r:id="rId13" w:history="1">
        <w:r w:rsidRPr="00C85136">
          <w:rPr>
            <w:bCs/>
          </w:rPr>
          <w:t xml:space="preserve">пунктом </w:t>
        </w:r>
      </w:hyperlink>
      <w:r w:rsidRPr="00C85136">
        <w:rPr>
          <w:bCs/>
        </w:rPr>
        <w:t xml:space="preserve">6 </w:t>
      </w:r>
      <w:r w:rsidRPr="00C85136">
        <w:t>графы 2 Перечня</w:t>
      </w:r>
      <w:r w:rsidRPr="00C85136">
        <w:rPr>
          <w:bCs/>
        </w:rPr>
        <w:t xml:space="preserve">, </w:t>
      </w:r>
      <w:r w:rsidRPr="00C85136">
        <w:t>копия указанного документа-основания в уполномоченный орган не представляется.</w:t>
      </w:r>
    </w:p>
    <w:p w:rsidR="00E711DF" w:rsidRPr="00C85136" w:rsidRDefault="00E711DF" w:rsidP="00E711DF">
      <w:pPr>
        <w:tabs>
          <w:tab w:val="left" w:pos="1134"/>
          <w:tab w:val="left" w:pos="1418"/>
        </w:tabs>
        <w:autoSpaceDE w:val="0"/>
        <w:autoSpaceDN w:val="0"/>
        <w:adjustRightInd w:val="0"/>
        <w:ind w:firstLine="709"/>
        <w:jc w:val="both"/>
      </w:pPr>
      <w:r>
        <w:t>12.</w:t>
      </w:r>
      <w:r>
        <w:tab/>
      </w:r>
      <w:r w:rsidRPr="00C85136">
        <w:t>Для внесения изменений в поставленное на учет бюджетное обязательство формируются Сведения о бюджетном обязательстве в соответствии с пунктами 10 и 11 настоящего Порядка с указанием учетного номера бюджетного обязательства, в которое вносится изменение.</w:t>
      </w:r>
    </w:p>
    <w:p w:rsidR="00E711DF" w:rsidRPr="00C85136" w:rsidRDefault="00E711DF" w:rsidP="00E711DF">
      <w:pPr>
        <w:tabs>
          <w:tab w:val="left" w:pos="1134"/>
          <w:tab w:val="left" w:pos="1418"/>
        </w:tabs>
        <w:autoSpaceDE w:val="0"/>
        <w:autoSpaceDN w:val="0"/>
        <w:adjustRightInd w:val="0"/>
        <w:ind w:firstLine="709"/>
        <w:jc w:val="both"/>
      </w:pPr>
      <w:r>
        <w:t>13.</w:t>
      </w:r>
      <w:r>
        <w:tab/>
      </w:r>
      <w:r w:rsidRPr="00C85136">
        <w:t>В случае внесения изменений в бюджетное обязательство без внесения изменений в документ-основание, документ-основание в уполномоченный орган повторно не представляется.</w:t>
      </w:r>
    </w:p>
    <w:p w:rsidR="00E711DF" w:rsidRPr="00C85136" w:rsidRDefault="00E711DF" w:rsidP="00E711DF">
      <w:pPr>
        <w:tabs>
          <w:tab w:val="left" w:pos="1134"/>
          <w:tab w:val="left" w:pos="1418"/>
        </w:tabs>
        <w:autoSpaceDE w:val="0"/>
        <w:autoSpaceDN w:val="0"/>
        <w:adjustRightInd w:val="0"/>
        <w:ind w:firstLine="709"/>
        <w:jc w:val="both"/>
      </w:pPr>
      <w:r>
        <w:t>14.</w:t>
      </w:r>
      <w:r>
        <w:tab/>
      </w:r>
      <w:r w:rsidRPr="00C85136">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пунктами 1 </w:t>
      </w:r>
      <w:r w:rsidRPr="00C85136">
        <w:sym w:font="Symbol" w:char="F02D"/>
      </w:r>
      <w:r w:rsidRPr="00C85136">
        <w:t xml:space="preserve"> 9 графы 2 Перечня, осуществляется уполномоченным органом по итогам проверки, проводимой в соответствии с настоящим пунктом, в течение:</w:t>
      </w:r>
    </w:p>
    <w:p w:rsidR="00E711DF" w:rsidRPr="00C85136" w:rsidRDefault="00E711DF" w:rsidP="00E711DF">
      <w:pPr>
        <w:tabs>
          <w:tab w:val="left" w:pos="1134"/>
          <w:tab w:val="left" w:pos="1418"/>
        </w:tabs>
        <w:autoSpaceDE w:val="0"/>
        <w:autoSpaceDN w:val="0"/>
        <w:adjustRightInd w:val="0"/>
        <w:ind w:firstLine="709"/>
        <w:jc w:val="both"/>
      </w:pPr>
      <w:r>
        <w:t>-</w:t>
      </w:r>
      <w:r>
        <w:tab/>
      </w:r>
      <w:r w:rsidRPr="00C85136">
        <w:t xml:space="preserve">двух рабочих дней со дня получения от получателя бюджетных средств Сведений о бюджетном обязательстве, возникшем на основании документов-оснований, предусмотренных пунктами 1 </w:t>
      </w:r>
      <w:r w:rsidRPr="00C85136">
        <w:sym w:font="Symbol" w:char="F02D"/>
      </w:r>
      <w:r w:rsidRPr="00C85136">
        <w:t xml:space="preserve"> 8 графы 2 Перечня;</w:t>
      </w:r>
    </w:p>
    <w:bookmarkEnd w:id="0"/>
    <w:p w:rsidR="00E711DF" w:rsidRPr="00C85136" w:rsidRDefault="00E711DF" w:rsidP="00E711DF">
      <w:pPr>
        <w:tabs>
          <w:tab w:val="left" w:pos="1134"/>
          <w:tab w:val="left" w:pos="1418"/>
        </w:tabs>
        <w:autoSpaceDE w:val="0"/>
        <w:autoSpaceDN w:val="0"/>
        <w:adjustRightInd w:val="0"/>
        <w:ind w:firstLine="709"/>
        <w:jc w:val="both"/>
      </w:pPr>
      <w:r>
        <w:lastRenderedPageBreak/>
        <w:t>-</w:t>
      </w:r>
      <w:r>
        <w:tab/>
      </w:r>
      <w:r w:rsidRPr="00C85136">
        <w:t>не позднее следующего рабочего дня со дня формирования уполномоченным органом Сведений о бюджетном обязательстве, возникших на основании документов-оснований, предусмотренных пунктом 9 графы 2 Перечня.</w:t>
      </w:r>
    </w:p>
    <w:p w:rsidR="00E711DF" w:rsidRPr="00C85136" w:rsidRDefault="00E711DF" w:rsidP="00E711DF">
      <w:pPr>
        <w:tabs>
          <w:tab w:val="left" w:pos="1418"/>
        </w:tabs>
        <w:autoSpaceDE w:val="0"/>
        <w:autoSpaceDN w:val="0"/>
        <w:adjustRightInd w:val="0"/>
        <w:ind w:firstLine="709"/>
        <w:jc w:val="both"/>
      </w:pPr>
      <w:r w:rsidRPr="00C85136">
        <w:t>Для постановки на учет бюджетного обязательства (внесение изменений в поставленное на учет бюджетное обязательство) уполномоченный орган осуществляет проверку Сведений о бюджетном обязательстве, возникших на основании документов</w:t>
      </w:r>
      <w:r w:rsidRPr="00C85136">
        <w:sym w:font="Symbol" w:char="F02D"/>
      </w:r>
      <w:r w:rsidRPr="00C85136">
        <w:t xml:space="preserve">оснований, предусмотренных пунктами 1 </w:t>
      </w:r>
      <w:r w:rsidRPr="00C85136">
        <w:sym w:font="Symbol" w:char="F02D"/>
      </w:r>
      <w:r w:rsidRPr="00C85136">
        <w:t xml:space="preserve"> 9 графы 2 Перечня, на:</w:t>
      </w:r>
    </w:p>
    <w:p w:rsidR="00E711DF" w:rsidRPr="00C85136" w:rsidRDefault="00E711DF" w:rsidP="00E711DF">
      <w:pPr>
        <w:tabs>
          <w:tab w:val="left" w:pos="1134"/>
          <w:tab w:val="left" w:pos="1418"/>
        </w:tabs>
        <w:autoSpaceDE w:val="0"/>
        <w:autoSpaceDN w:val="0"/>
        <w:adjustRightInd w:val="0"/>
        <w:ind w:firstLine="709"/>
        <w:jc w:val="both"/>
      </w:pPr>
      <w:r>
        <w:t>-</w:t>
      </w:r>
      <w:r>
        <w:tab/>
      </w:r>
      <w:r w:rsidRPr="00C85136">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уполномоченный орган для постановки на учет бюджетных обязательств в соответствии с настоящим Порядком; соответствие информации, содержащейся в отношении документа-основания, предусмотренного пунктом 3 графы 2 Перечня, информации, включенной в установленном порядке в реестр контрактов;</w:t>
      </w:r>
    </w:p>
    <w:p w:rsidR="00E711DF" w:rsidRPr="00C85136" w:rsidRDefault="00E711DF" w:rsidP="00E711DF">
      <w:pPr>
        <w:tabs>
          <w:tab w:val="left" w:pos="1134"/>
          <w:tab w:val="left" w:pos="1418"/>
        </w:tabs>
        <w:autoSpaceDE w:val="0"/>
        <w:autoSpaceDN w:val="0"/>
        <w:adjustRightInd w:val="0"/>
        <w:ind w:firstLine="709"/>
        <w:jc w:val="both"/>
      </w:pPr>
      <w:r>
        <w:t>-</w:t>
      </w:r>
      <w:r>
        <w:tab/>
      </w:r>
      <w:r w:rsidRPr="00C85136">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14" w:history="1">
        <w:r w:rsidRPr="00C85136">
          <w:t>приложением</w:t>
        </w:r>
      </w:hyperlink>
      <w:r w:rsidRPr="00C85136">
        <w:t xml:space="preserve"> 1 к настоящему Порядку;</w:t>
      </w:r>
    </w:p>
    <w:p w:rsidR="00E711DF" w:rsidRPr="00C85136" w:rsidRDefault="00E711DF" w:rsidP="00E711DF">
      <w:pPr>
        <w:tabs>
          <w:tab w:val="left" w:pos="1134"/>
          <w:tab w:val="left" w:pos="1418"/>
        </w:tabs>
        <w:autoSpaceDE w:val="0"/>
        <w:autoSpaceDN w:val="0"/>
        <w:adjustRightInd w:val="0"/>
        <w:ind w:firstLine="709"/>
        <w:jc w:val="both"/>
      </w:pPr>
      <w:r>
        <w:t>-</w:t>
      </w:r>
      <w:r>
        <w:tab/>
      </w:r>
      <w:r w:rsidRPr="00C85136">
        <w:t>непревышение суммы бюджетного обязательства по соответствующим кодам классификации расходов бюджета округа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711DF" w:rsidRPr="00C85136" w:rsidRDefault="00E711DF" w:rsidP="00E711DF">
      <w:pPr>
        <w:tabs>
          <w:tab w:val="left" w:pos="1134"/>
          <w:tab w:val="left" w:pos="1418"/>
        </w:tabs>
        <w:autoSpaceDE w:val="0"/>
        <w:autoSpaceDN w:val="0"/>
        <w:adjustRightInd w:val="0"/>
        <w:ind w:firstLine="709"/>
        <w:jc w:val="both"/>
      </w:pPr>
      <w:r>
        <w:t>-</w:t>
      </w:r>
      <w:r>
        <w:tab/>
      </w:r>
      <w:r w:rsidRPr="00C85136">
        <w:t>соответствие предмета бюджетного обязательства, указанного в Сведениях о бюджетном обязательстве, документе</w:t>
      </w:r>
      <w:r w:rsidRPr="00C85136">
        <w:sym w:font="Symbol" w:char="F02D"/>
      </w:r>
      <w:r w:rsidRPr="00C85136">
        <w:t>основании, коду вида (кодам видов) расходов классификации расходов бюджета округа, указанному(ым) в Сведениях о бюджетном обязательстве, документе</w:t>
      </w:r>
      <w:r w:rsidRPr="00C85136">
        <w:sym w:font="Symbol" w:char="F02D"/>
      </w:r>
      <w:r w:rsidRPr="00C85136">
        <w:t>основании.</w:t>
      </w:r>
    </w:p>
    <w:p w:rsidR="00E711DF" w:rsidRPr="0069479A" w:rsidRDefault="00E711DF" w:rsidP="00E711DF">
      <w:pPr>
        <w:tabs>
          <w:tab w:val="left" w:pos="1418"/>
        </w:tabs>
        <w:autoSpaceDE w:val="0"/>
        <w:autoSpaceDN w:val="0"/>
        <w:adjustRightInd w:val="0"/>
        <w:ind w:firstLine="709"/>
        <w:jc w:val="both"/>
      </w:pPr>
      <w:r w:rsidRPr="002A2EE7">
        <w:t xml:space="preserve">В случае формирования Сведений о бюджетном обязательстве </w:t>
      </w:r>
      <w:r>
        <w:t>уполномоченным органом</w:t>
      </w:r>
      <w:r w:rsidRPr="002A2EE7">
        <w:t xml:space="preserve"> при постановке на учет бюджетного обязательства (внесение изменений в поставленное на учет бюджетное обязательство), осуществляется проверка, предусмотренная </w:t>
      </w:r>
      <w:r w:rsidRPr="0069479A">
        <w:t>седьмым абзацем настоящего пункта.</w:t>
      </w:r>
    </w:p>
    <w:p w:rsidR="00E711DF" w:rsidRDefault="00E711DF" w:rsidP="00E711DF">
      <w:pPr>
        <w:tabs>
          <w:tab w:val="left" w:pos="1134"/>
        </w:tabs>
        <w:autoSpaceDE w:val="0"/>
        <w:autoSpaceDN w:val="0"/>
        <w:adjustRightInd w:val="0"/>
        <w:ind w:firstLine="709"/>
        <w:jc w:val="both"/>
      </w:pPr>
      <w:r>
        <w:t>15.</w:t>
      </w:r>
      <w:r>
        <w:tab/>
      </w:r>
      <w:r w:rsidRPr="002A2EE7">
        <w:t>В случае положительного результата проверки Сведений о бюджетном обязательстве, документа</w:t>
      </w:r>
      <w:r>
        <w:t>-</w:t>
      </w:r>
      <w:r w:rsidRPr="002A2EE7">
        <w:t xml:space="preserve">основания на соответствие требованиям, предусмотренным </w:t>
      </w:r>
      <w:hyperlink r:id="rId15" w:history="1">
        <w:r w:rsidRPr="00DF2502">
          <w:t>пунктом</w:t>
        </w:r>
      </w:hyperlink>
      <w:r w:rsidRPr="00DF2502">
        <w:t xml:space="preserve"> 14</w:t>
      </w:r>
      <w:r w:rsidRPr="002A2EE7">
        <w:t xml:space="preserve"> настоящего Порядка, </w:t>
      </w:r>
      <w:r>
        <w:t>уполномоченный орган</w:t>
      </w:r>
      <w:r w:rsidRPr="002A2EE7">
        <w:t xml:space="preserve"> присваивает учетный номер бюджетному </w:t>
      </w:r>
      <w:r>
        <w:t xml:space="preserve"> </w:t>
      </w:r>
      <w:r w:rsidRPr="002A2EE7">
        <w:t xml:space="preserve">обязательству </w:t>
      </w:r>
      <w:r>
        <w:t xml:space="preserve"> </w:t>
      </w:r>
      <w:r w:rsidRPr="002A2EE7">
        <w:t xml:space="preserve">(вносит изменения в ранее </w:t>
      </w:r>
      <w:r>
        <w:t xml:space="preserve"> </w:t>
      </w:r>
      <w:r w:rsidRPr="002A2EE7">
        <w:t xml:space="preserve">поставленное на учет </w:t>
      </w:r>
      <w:r>
        <w:t xml:space="preserve"> </w:t>
      </w:r>
      <w:r w:rsidRPr="002A2EE7">
        <w:t>бюджетное</w:t>
      </w:r>
    </w:p>
    <w:p w:rsidR="00E711DF" w:rsidRPr="002A2EE7" w:rsidRDefault="00E711DF" w:rsidP="00E711DF">
      <w:pPr>
        <w:autoSpaceDE w:val="0"/>
        <w:autoSpaceDN w:val="0"/>
        <w:adjustRightInd w:val="0"/>
        <w:jc w:val="both"/>
      </w:pPr>
      <w:r w:rsidRPr="002A2EE7">
        <w:t>обязательство) и не позднее одного рабочего дня со дня указанной проверки Сведений о бюджетном обязательстве, документа</w:t>
      </w:r>
      <w:r w:rsidRPr="002A2EE7">
        <w:sym w:font="Symbol" w:char="F02D"/>
      </w:r>
      <w:r w:rsidRPr="002A2EE7">
        <w:t xml:space="preserve">основания направляет получателю </w:t>
      </w:r>
      <w:r>
        <w:t>бюджетных средств и</w:t>
      </w:r>
      <w:r w:rsidRPr="002A2EE7">
        <w:t>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w:t>
      </w:r>
      <w:r w:rsidRPr="00DF2502">
        <w:t xml:space="preserve">далее </w:t>
      </w:r>
      <w:r w:rsidRPr="00DF2502">
        <w:sym w:font="Symbol" w:char="F02D"/>
      </w:r>
      <w:r w:rsidRPr="00DF2502">
        <w:t xml:space="preserve"> Извещение о бюджетном обязательстве</w:t>
      </w:r>
      <w:r w:rsidRPr="002A2EE7">
        <w:t>).</w:t>
      </w:r>
    </w:p>
    <w:p w:rsidR="00E711DF" w:rsidRPr="00C85136" w:rsidRDefault="00E711DF" w:rsidP="00E711DF">
      <w:pPr>
        <w:autoSpaceDE w:val="0"/>
        <w:autoSpaceDN w:val="0"/>
        <w:adjustRightInd w:val="0"/>
        <w:ind w:firstLine="709"/>
        <w:jc w:val="both"/>
      </w:pPr>
      <w:r w:rsidRPr="00C85136">
        <w:t>Извещение о бюджетном обязательстве направляется получателю бюджетных средств уполномоченным органом посредством системы электронного документооборота в форме электронного документа с использованием электронной подписи лица, имеющего право действовать от имени уполномоченного органа.</w:t>
      </w:r>
    </w:p>
    <w:p w:rsidR="00E711DF" w:rsidRPr="00C85136" w:rsidRDefault="00E711DF" w:rsidP="00E711DF">
      <w:pPr>
        <w:autoSpaceDE w:val="0"/>
        <w:autoSpaceDN w:val="0"/>
        <w:adjustRightInd w:val="0"/>
        <w:ind w:firstLine="709"/>
        <w:jc w:val="both"/>
      </w:pPr>
      <w:r w:rsidRPr="00C85136">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711DF" w:rsidRPr="00C85136" w:rsidRDefault="00E711DF" w:rsidP="00E711DF">
      <w:pPr>
        <w:autoSpaceDE w:val="0"/>
        <w:autoSpaceDN w:val="0"/>
        <w:adjustRightInd w:val="0"/>
        <w:ind w:firstLine="709"/>
        <w:jc w:val="both"/>
      </w:pPr>
      <w:r w:rsidRPr="00C85136">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711DF" w:rsidRPr="00C85136" w:rsidRDefault="00E711DF" w:rsidP="00E711DF">
      <w:pPr>
        <w:autoSpaceDE w:val="0"/>
        <w:autoSpaceDN w:val="0"/>
        <w:adjustRightInd w:val="0"/>
        <w:ind w:firstLine="709"/>
        <w:jc w:val="both"/>
      </w:pPr>
      <w:r w:rsidRPr="00C85136">
        <w:t>Учетный номер бюджетного обязательства имеет следующую структуру, состоящую из девятнадцати разрядов:</w:t>
      </w:r>
    </w:p>
    <w:p w:rsidR="00E711DF" w:rsidRPr="00C85136" w:rsidRDefault="00E711DF" w:rsidP="00E711DF">
      <w:pPr>
        <w:autoSpaceDE w:val="0"/>
        <w:autoSpaceDN w:val="0"/>
        <w:adjustRightInd w:val="0"/>
        <w:ind w:firstLine="709"/>
        <w:jc w:val="both"/>
      </w:pPr>
      <w:r w:rsidRPr="00C85136">
        <w:t>с 1 по 8 разряд - уникальный код получателя бюджетных средств по реестру участников бюджетного процесса, а также юридических лиц, не являющихся участниками бюджетного процесса (далее - Сводный реестр);</w:t>
      </w:r>
    </w:p>
    <w:p w:rsidR="00E711DF" w:rsidRPr="00C85136" w:rsidRDefault="00E711DF" w:rsidP="00E711DF">
      <w:pPr>
        <w:autoSpaceDE w:val="0"/>
        <w:autoSpaceDN w:val="0"/>
        <w:adjustRightInd w:val="0"/>
        <w:ind w:firstLine="709"/>
        <w:jc w:val="both"/>
      </w:pPr>
      <w:r w:rsidRPr="00C85136">
        <w:t>9 и 10 разряды - последние две цифры года, в котором бюджетное обязательство поставлено на учет;</w:t>
      </w:r>
    </w:p>
    <w:p w:rsidR="00E711DF" w:rsidRPr="00C85136" w:rsidRDefault="00E711DF" w:rsidP="00E711DF">
      <w:pPr>
        <w:autoSpaceDE w:val="0"/>
        <w:autoSpaceDN w:val="0"/>
        <w:adjustRightInd w:val="0"/>
        <w:ind w:firstLine="709"/>
        <w:jc w:val="both"/>
      </w:pPr>
      <w:r w:rsidRPr="00C85136">
        <w:t>с 11 по 19 разряд - уникальный номер бюджетного обязательства, присваиваемый уполномоченным органом в рамках одного календарного года.</w:t>
      </w:r>
    </w:p>
    <w:p w:rsidR="00E711DF" w:rsidRPr="00C85136" w:rsidRDefault="00E711DF" w:rsidP="00E711DF">
      <w:pPr>
        <w:tabs>
          <w:tab w:val="left" w:pos="1134"/>
          <w:tab w:val="left" w:pos="1418"/>
        </w:tabs>
        <w:autoSpaceDE w:val="0"/>
        <w:autoSpaceDN w:val="0"/>
        <w:adjustRightInd w:val="0"/>
        <w:ind w:firstLine="709"/>
        <w:jc w:val="both"/>
      </w:pPr>
      <w:r>
        <w:t>16.</w:t>
      </w:r>
      <w:r>
        <w:tab/>
      </w:r>
      <w:r w:rsidRPr="00C85136">
        <w:t>Одно поставленное на учет бюджетное обязательство может содержать несколько кодов классификации расходов бюджета округа.</w:t>
      </w:r>
    </w:p>
    <w:p w:rsidR="00E711DF" w:rsidRPr="00C85136" w:rsidRDefault="00E711DF" w:rsidP="00E711DF">
      <w:pPr>
        <w:tabs>
          <w:tab w:val="left" w:pos="1134"/>
          <w:tab w:val="left" w:pos="1418"/>
        </w:tabs>
        <w:autoSpaceDE w:val="0"/>
        <w:autoSpaceDN w:val="0"/>
        <w:adjustRightInd w:val="0"/>
        <w:ind w:firstLine="709"/>
        <w:jc w:val="both"/>
      </w:pPr>
      <w:r>
        <w:lastRenderedPageBreak/>
        <w:t>17.</w:t>
      </w:r>
      <w:r>
        <w:tab/>
      </w:r>
      <w:r w:rsidRPr="00C85136">
        <w:t xml:space="preserve">В случае отрицательного результата проверки Сведений о бюджетном обязательстве на соответствие требованиям, предусмотренным абзацами пятым, шестым, восьмым </w:t>
      </w:r>
      <w:hyperlink r:id="rId16" w:history="1">
        <w:r w:rsidRPr="00C85136">
          <w:t>пункта</w:t>
        </w:r>
      </w:hyperlink>
      <w:r w:rsidRPr="00C85136">
        <w:t xml:space="preserve"> 14 настоящего Порядка, уполномоченный орган в срок, установленный в пункте 14 настоящего Порядка, направляет получателю бюджетных средств в электронной форме уведомление,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(далее – уведомление).</w:t>
      </w:r>
    </w:p>
    <w:p w:rsidR="00E711DF" w:rsidRPr="00C85136" w:rsidRDefault="00E711DF" w:rsidP="00E711DF">
      <w:pPr>
        <w:tabs>
          <w:tab w:val="left" w:pos="1134"/>
          <w:tab w:val="left" w:pos="1418"/>
        </w:tabs>
        <w:autoSpaceDE w:val="0"/>
        <w:autoSpaceDN w:val="0"/>
        <w:adjustRightInd w:val="0"/>
        <w:ind w:firstLine="709"/>
        <w:jc w:val="both"/>
      </w:pPr>
      <w:r>
        <w:t>18.</w:t>
      </w:r>
      <w:r>
        <w:tab/>
      </w:r>
      <w:r w:rsidRPr="00C85136">
        <w:t xml:space="preserve">В случае превышения суммы бюджетного обязательства по соответствующим кодам классификации расходов бюджета округа над суммой неиспользованных лимитов бюджетных обязательств, отраженных на соответствующем лицевом счете получателя бюджетных средств,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r:id="rId17" w:history="1">
        <w:r w:rsidRPr="00C85136">
          <w:rPr>
            <w:rStyle w:val="a6"/>
          </w:rPr>
          <w:t>абзацем вторым пункта 14</w:t>
        </w:r>
      </w:hyperlink>
      <w:r w:rsidRPr="00C85136">
        <w:t>настоящего Порядка:</w:t>
      </w:r>
    </w:p>
    <w:p w:rsidR="00E711DF" w:rsidRPr="00C85136" w:rsidRDefault="00E711DF" w:rsidP="00E711DF">
      <w:pPr>
        <w:tabs>
          <w:tab w:val="left" w:pos="1134"/>
          <w:tab w:val="left" w:pos="1418"/>
        </w:tabs>
        <w:autoSpaceDE w:val="0"/>
        <w:autoSpaceDN w:val="0"/>
        <w:adjustRightInd w:val="0"/>
        <w:ind w:firstLine="709"/>
        <w:jc w:val="both"/>
      </w:pPr>
      <w:r>
        <w:t>-</w:t>
      </w:r>
      <w:r>
        <w:tab/>
      </w:r>
      <w:r w:rsidRPr="00C85136">
        <w:t xml:space="preserve">в отношении Сведений о бюджетных обязательствах, возникших на основании документов-оснований, предусмотренных </w:t>
      </w:r>
      <w:hyperlink r:id="rId18" w:history="1">
        <w:r w:rsidRPr="00C85136">
          <w:rPr>
            <w:rStyle w:val="a6"/>
          </w:rPr>
          <w:t>пунктами 1</w:t>
        </w:r>
      </w:hyperlink>
      <w:r w:rsidRPr="00C85136">
        <w:t>, 2 и 9 графы 2 Перечня, направляет получателю бюджетных средств уведомление в электронной форме;</w:t>
      </w:r>
    </w:p>
    <w:p w:rsidR="00E711DF" w:rsidRPr="00C85136" w:rsidRDefault="00E711DF" w:rsidP="00E711DF">
      <w:pPr>
        <w:tabs>
          <w:tab w:val="left" w:pos="1134"/>
        </w:tabs>
        <w:autoSpaceDE w:val="0"/>
        <w:autoSpaceDN w:val="0"/>
        <w:adjustRightInd w:val="0"/>
        <w:ind w:firstLine="709"/>
        <w:jc w:val="both"/>
      </w:pPr>
      <w:r>
        <w:t>-</w:t>
      </w:r>
      <w:r>
        <w:tab/>
      </w:r>
      <w:r w:rsidRPr="00C85136">
        <w:t xml:space="preserve">в отношении Сведений о бюджетных обязательствах, возникших на основании документов-оснований, предусмотренных пунктами 3 </w:t>
      </w:r>
      <w:r w:rsidRPr="00C85136">
        <w:sym w:font="Symbol" w:char="F02D"/>
      </w:r>
      <w:r w:rsidRPr="00C85136">
        <w:t xml:space="preserve"> 8 графы 2 Перечня, присваивает учетный номер бюджетному обязательству (вносит изменения в ранее поставленное на учет бюджетное обязательство)и в день постановки на учет бюджетного обязательства (внесения изменений в ранее поставленное на учет бюджетное обязательство)направляет:</w:t>
      </w:r>
    </w:p>
    <w:p w:rsidR="00E711DF" w:rsidRPr="00C85136" w:rsidRDefault="00E711DF" w:rsidP="00E711DF">
      <w:pPr>
        <w:tabs>
          <w:tab w:val="left" w:pos="1418"/>
        </w:tabs>
        <w:autoSpaceDE w:val="0"/>
        <w:autoSpaceDN w:val="0"/>
        <w:adjustRightInd w:val="0"/>
        <w:ind w:firstLine="709"/>
        <w:jc w:val="both"/>
      </w:pPr>
      <w:r w:rsidRPr="00C85136">
        <w:t>получателю бюджетных средств Извещение о бюджетном обязательстве;</w:t>
      </w:r>
    </w:p>
    <w:p w:rsidR="00E711DF" w:rsidRDefault="00E711DF" w:rsidP="00E711DF">
      <w:pPr>
        <w:autoSpaceDE w:val="0"/>
        <w:autoSpaceDN w:val="0"/>
        <w:adjustRightInd w:val="0"/>
        <w:ind w:firstLine="709"/>
        <w:jc w:val="both"/>
      </w:pPr>
      <w:r w:rsidRPr="002A2EE7">
        <w:t xml:space="preserve">получателю </w:t>
      </w:r>
      <w:r>
        <w:t>бюджетных средств</w:t>
      </w:r>
      <w:r w:rsidRPr="002A2EE7">
        <w:t xml:space="preserve"> и главному распорядителю (распорядителю) средств бюджета </w:t>
      </w:r>
      <w:r>
        <w:t xml:space="preserve">округа </w:t>
      </w:r>
      <w:r w:rsidRPr="002A2EE7">
        <w:t>(</w:t>
      </w:r>
      <w:r w:rsidRPr="00DF2502">
        <w:t>далее – главный распорядитель средств бюджета</w:t>
      </w:r>
      <w:r w:rsidRPr="002A2EE7">
        <w:t xml:space="preserve">), в ведении которого находится получатель </w:t>
      </w:r>
      <w:r>
        <w:t>бюджетных средств</w:t>
      </w:r>
      <w:r w:rsidRPr="00D27F02">
        <w:t>, Уведомление о превышении бюджетным обязательством неиспользованных лимитов бюджетных обязательств(</w:t>
      </w:r>
      <w:r w:rsidRPr="00DF2502">
        <w:t>далее – Уведомление о превышении</w:t>
      </w:r>
      <w:r w:rsidRPr="00D27F02">
        <w:t>).</w:t>
      </w:r>
    </w:p>
    <w:p w:rsidR="00E711DF" w:rsidRPr="00C85136" w:rsidRDefault="00E711DF" w:rsidP="00E711DF">
      <w:pPr>
        <w:tabs>
          <w:tab w:val="left" w:pos="1134"/>
        </w:tabs>
        <w:autoSpaceDE w:val="0"/>
        <w:autoSpaceDN w:val="0"/>
        <w:adjustRightInd w:val="0"/>
        <w:ind w:firstLine="709"/>
        <w:jc w:val="both"/>
        <w:rPr>
          <w:bCs/>
        </w:rPr>
      </w:pPr>
      <w:r>
        <w:t>19.</w:t>
      </w:r>
      <w:r>
        <w:tab/>
      </w:r>
      <w:r w:rsidRPr="00C85136">
        <w:rPr>
          <w:bCs/>
        </w:rPr>
        <w:t>На сумму не 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пунктом 12 настоящего Порядка в части графика оплаты бюджетного обязательства, а также в части кодов бюджетной классификации Российской Федерации.</w:t>
      </w:r>
    </w:p>
    <w:p w:rsidR="00E711DF" w:rsidRPr="00C85136" w:rsidRDefault="00E711DF" w:rsidP="00E711DF">
      <w:pPr>
        <w:autoSpaceDE w:val="0"/>
        <w:autoSpaceDN w:val="0"/>
        <w:adjustRightInd w:val="0"/>
        <w:ind w:firstLine="709"/>
        <w:jc w:val="both"/>
        <w:rPr>
          <w:bCs/>
        </w:rPr>
      </w:pPr>
      <w:r w:rsidRPr="00C85136">
        <w:rPr>
          <w:bCs/>
        </w:rPr>
        <w:t>В случае если коды бюджетной классификации,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установленные на текущий финансовый год.</w:t>
      </w:r>
    </w:p>
    <w:p w:rsidR="00E711DF" w:rsidRPr="00C85136" w:rsidRDefault="00E711DF" w:rsidP="00E711DF">
      <w:pPr>
        <w:autoSpaceDE w:val="0"/>
        <w:autoSpaceDN w:val="0"/>
        <w:adjustRightInd w:val="0"/>
        <w:ind w:firstLine="709"/>
        <w:jc w:val="both"/>
        <w:rPr>
          <w:bCs/>
        </w:rPr>
      </w:pPr>
      <w:r w:rsidRPr="00C85136">
        <w:rPr>
          <w:bCs/>
        </w:rPr>
        <w:t>В случае отсутствия в текущем финансовом году лимитов бюджетных обязательств по кодам бюджетной классификации, по которым бюджетное обязательство было поставлено на учет в отчетном финансовом году, внесение изменений в бюджетное обязательство осуществляется в течение трех рабочих дней со дня доведения лимитов бюджетных обязательств на соответствующий лицевой счет получателя бюджетных средств.</w:t>
      </w:r>
    </w:p>
    <w:p w:rsidR="00E711DF" w:rsidRPr="00C85136" w:rsidRDefault="00E711DF" w:rsidP="00E711DF">
      <w:pPr>
        <w:autoSpaceDE w:val="0"/>
        <w:autoSpaceDN w:val="0"/>
        <w:adjustRightInd w:val="0"/>
        <w:ind w:firstLine="709"/>
        <w:jc w:val="both"/>
        <w:rPr>
          <w:bCs/>
        </w:rPr>
      </w:pPr>
      <w:r w:rsidRPr="00C85136">
        <w:rPr>
          <w:bCs/>
        </w:rPr>
        <w:t>Уполномоченный орган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абзацем седьмым пункта 14 настоящего Порядка, направляет для сведения главному распорядителю средств бюджета округа,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rsidR="00E711DF" w:rsidRPr="00C85136" w:rsidRDefault="00E711DF" w:rsidP="00E711DF">
      <w:pPr>
        <w:tabs>
          <w:tab w:val="left" w:pos="1134"/>
          <w:tab w:val="left" w:pos="1418"/>
        </w:tabs>
        <w:autoSpaceDE w:val="0"/>
        <w:autoSpaceDN w:val="0"/>
        <w:adjustRightInd w:val="0"/>
        <w:ind w:firstLine="709"/>
        <w:jc w:val="both"/>
      </w:pPr>
      <w:r>
        <w:t>20.</w:t>
      </w:r>
      <w:r>
        <w:tab/>
      </w:r>
      <w:r w:rsidRPr="00C85136">
        <w:t>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использование публичных нормативных обязательств), уполномоченным органом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E711DF" w:rsidRPr="00C534F6" w:rsidRDefault="00E711DF" w:rsidP="00E711DF">
      <w:pPr>
        <w:tabs>
          <w:tab w:val="left" w:pos="1418"/>
        </w:tabs>
        <w:autoSpaceDE w:val="0"/>
        <w:autoSpaceDN w:val="0"/>
        <w:adjustRightInd w:val="0"/>
        <w:spacing w:line="276" w:lineRule="auto"/>
        <w:ind w:firstLine="709"/>
        <w:jc w:val="both"/>
      </w:pPr>
    </w:p>
    <w:p w:rsidR="000629ED" w:rsidRDefault="000629ED" w:rsidP="00E711DF">
      <w:pPr>
        <w:tabs>
          <w:tab w:val="left" w:pos="284"/>
        </w:tabs>
        <w:autoSpaceDE w:val="0"/>
        <w:autoSpaceDN w:val="0"/>
        <w:adjustRightInd w:val="0"/>
        <w:jc w:val="center"/>
        <w:rPr>
          <w:b/>
        </w:rPr>
      </w:pPr>
    </w:p>
    <w:p w:rsidR="000629ED" w:rsidRDefault="000629ED" w:rsidP="00E711DF">
      <w:pPr>
        <w:tabs>
          <w:tab w:val="left" w:pos="284"/>
        </w:tabs>
        <w:autoSpaceDE w:val="0"/>
        <w:autoSpaceDN w:val="0"/>
        <w:adjustRightInd w:val="0"/>
        <w:jc w:val="center"/>
        <w:rPr>
          <w:b/>
        </w:rPr>
      </w:pPr>
    </w:p>
    <w:p w:rsidR="000629ED" w:rsidRDefault="000629ED" w:rsidP="00E711DF">
      <w:pPr>
        <w:tabs>
          <w:tab w:val="left" w:pos="284"/>
        </w:tabs>
        <w:autoSpaceDE w:val="0"/>
        <w:autoSpaceDN w:val="0"/>
        <w:adjustRightInd w:val="0"/>
        <w:jc w:val="center"/>
        <w:rPr>
          <w:b/>
        </w:rPr>
      </w:pPr>
    </w:p>
    <w:p w:rsidR="000629ED" w:rsidRDefault="000629ED" w:rsidP="00E711DF">
      <w:pPr>
        <w:tabs>
          <w:tab w:val="left" w:pos="284"/>
        </w:tabs>
        <w:autoSpaceDE w:val="0"/>
        <w:autoSpaceDN w:val="0"/>
        <w:adjustRightInd w:val="0"/>
        <w:jc w:val="center"/>
        <w:rPr>
          <w:b/>
        </w:rPr>
      </w:pPr>
    </w:p>
    <w:p w:rsidR="00E711DF" w:rsidRPr="00C85136" w:rsidRDefault="00E711DF" w:rsidP="00E711DF">
      <w:pPr>
        <w:tabs>
          <w:tab w:val="left" w:pos="284"/>
        </w:tabs>
        <w:autoSpaceDE w:val="0"/>
        <w:autoSpaceDN w:val="0"/>
        <w:adjustRightInd w:val="0"/>
        <w:jc w:val="center"/>
        <w:rPr>
          <w:b/>
        </w:rPr>
      </w:pPr>
      <w:r w:rsidRPr="00C85136">
        <w:rPr>
          <w:b/>
        </w:rPr>
        <w:t>3. Особенности учета бюджетных обязательств</w:t>
      </w:r>
    </w:p>
    <w:p w:rsidR="00E711DF" w:rsidRPr="00C85136" w:rsidRDefault="00E711DF" w:rsidP="00E711DF">
      <w:pPr>
        <w:tabs>
          <w:tab w:val="left" w:pos="284"/>
        </w:tabs>
        <w:autoSpaceDE w:val="0"/>
        <w:autoSpaceDN w:val="0"/>
        <w:adjustRightInd w:val="0"/>
        <w:jc w:val="center"/>
        <w:rPr>
          <w:b/>
        </w:rPr>
      </w:pPr>
      <w:r w:rsidRPr="00C85136">
        <w:rPr>
          <w:b/>
        </w:rPr>
        <w:t>по исполнительным документам, решениям налоговых органов</w:t>
      </w:r>
    </w:p>
    <w:p w:rsidR="00E711DF" w:rsidRPr="002A2EE7" w:rsidRDefault="00E711DF" w:rsidP="00E711DF">
      <w:pPr>
        <w:tabs>
          <w:tab w:val="left" w:pos="1134"/>
          <w:tab w:val="left" w:pos="1418"/>
        </w:tabs>
        <w:autoSpaceDE w:val="0"/>
        <w:autoSpaceDN w:val="0"/>
        <w:adjustRightInd w:val="0"/>
        <w:ind w:firstLine="709"/>
        <w:jc w:val="both"/>
      </w:pPr>
      <w:r>
        <w:t>21.</w:t>
      </w:r>
      <w:r>
        <w:tab/>
      </w:r>
      <w:r w:rsidRPr="002A2EE7">
        <w:t>Сведения о бюджетном обязательстве, возникшем в соответствии с документами</w:t>
      </w:r>
      <w:r w:rsidRPr="002A2EE7">
        <w:sym w:font="Symbol" w:char="F02D"/>
      </w:r>
      <w:r w:rsidRPr="002A2EE7">
        <w:t xml:space="preserve">основаниями, предусмотренными </w:t>
      </w:r>
      <w:hyperlink r:id="rId19" w:history="1">
        <w:r w:rsidRPr="00830CCC">
          <w:rPr>
            <w:color w:val="000000"/>
          </w:rPr>
          <w:t xml:space="preserve">пунктами </w:t>
        </w:r>
      </w:hyperlink>
      <w:r w:rsidRPr="00830CCC">
        <w:rPr>
          <w:color w:val="000000"/>
        </w:rPr>
        <w:t>7 и 8 графы 2 Перечня</w:t>
      </w:r>
      <w:r w:rsidRPr="00830CCC">
        <w:t xml:space="preserve">, </w:t>
      </w:r>
      <w:r w:rsidRPr="002A2EE7">
        <w:t>формируются</w:t>
      </w:r>
      <w:r>
        <w:t xml:space="preserve"> получателем бюджетных средств</w:t>
      </w:r>
      <w:r w:rsidRPr="002A2EE7">
        <w:t xml:space="preserve"> в срок, установленный бюджетным законодательством Российской Федерации для представления в установленном порядке получателем </w:t>
      </w:r>
      <w:r>
        <w:t>бюджетных средств</w:t>
      </w:r>
      <w:r w:rsidRPr="002A2EE7">
        <w:sym w:font="Symbol" w:char="F02D"/>
      </w:r>
      <w:r w:rsidRPr="002A2EE7">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t xml:space="preserve"> бюджета округа </w:t>
      </w:r>
      <w:r w:rsidRPr="002A2EE7">
        <w:t>по исполнению исполнительного документа, решения налогового органа.</w:t>
      </w:r>
    </w:p>
    <w:p w:rsidR="00E711DF" w:rsidRDefault="00E711DF" w:rsidP="00E711DF">
      <w:pPr>
        <w:tabs>
          <w:tab w:val="left" w:pos="1134"/>
          <w:tab w:val="left" w:pos="1418"/>
        </w:tabs>
        <w:autoSpaceDE w:val="0"/>
        <w:autoSpaceDN w:val="0"/>
        <w:adjustRightInd w:val="0"/>
        <w:ind w:firstLine="709"/>
        <w:jc w:val="both"/>
      </w:pPr>
      <w:r>
        <w:t>22.</w:t>
      </w:r>
      <w:r>
        <w:tab/>
      </w:r>
      <w:r w:rsidRPr="002A2EE7">
        <w:t xml:space="preserve">В случае если в </w:t>
      </w:r>
      <w:r>
        <w:t>уполномоченном органе</w:t>
      </w:r>
      <w:r w:rsidRPr="002A2EE7">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711DF" w:rsidRDefault="00E711DF" w:rsidP="00E711DF">
      <w:pPr>
        <w:tabs>
          <w:tab w:val="left" w:pos="1134"/>
          <w:tab w:val="left" w:pos="1418"/>
        </w:tabs>
        <w:autoSpaceDE w:val="0"/>
        <w:autoSpaceDN w:val="0"/>
        <w:adjustRightInd w:val="0"/>
        <w:ind w:firstLine="709"/>
        <w:jc w:val="both"/>
      </w:pPr>
      <w:r>
        <w:t>23.</w:t>
      </w:r>
      <w:r>
        <w:tab/>
      </w:r>
      <w:r w:rsidRPr="002A2EE7">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t>Российской Федерации</w:t>
      </w:r>
      <w:r w:rsidRPr="002A2EE7">
        <w:t xml:space="preserve">,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w:t>
      </w:r>
      <w:r>
        <w:t>бюджетных средств</w:t>
      </w:r>
      <w:r w:rsidRPr="002A2EE7">
        <w:t>.</w:t>
      </w:r>
    </w:p>
    <w:p w:rsidR="00E711DF" w:rsidRPr="002A2EE7" w:rsidRDefault="00E711DF" w:rsidP="00E711DF">
      <w:pPr>
        <w:tabs>
          <w:tab w:val="left" w:pos="1418"/>
        </w:tabs>
        <w:autoSpaceDE w:val="0"/>
        <w:autoSpaceDN w:val="0"/>
        <w:adjustRightInd w:val="0"/>
        <w:ind w:firstLine="709"/>
        <w:jc w:val="both"/>
      </w:pPr>
    </w:p>
    <w:p w:rsidR="00E711DF" w:rsidRDefault="00E711DF" w:rsidP="00E711DF">
      <w:pPr>
        <w:tabs>
          <w:tab w:val="left" w:pos="284"/>
          <w:tab w:val="left" w:pos="1701"/>
        </w:tabs>
        <w:autoSpaceDE w:val="0"/>
        <w:autoSpaceDN w:val="0"/>
        <w:adjustRightInd w:val="0"/>
        <w:jc w:val="center"/>
        <w:rPr>
          <w:b/>
        </w:rPr>
      </w:pPr>
      <w:r w:rsidRPr="00C85136">
        <w:rPr>
          <w:b/>
        </w:rPr>
        <w:t>4. Постановка на учет денежных обязательств и внесение в них изменений</w:t>
      </w:r>
    </w:p>
    <w:p w:rsidR="00E711DF" w:rsidRPr="00C85136" w:rsidRDefault="00E711DF" w:rsidP="00E711DF">
      <w:pPr>
        <w:tabs>
          <w:tab w:val="left" w:pos="1134"/>
          <w:tab w:val="left" w:pos="1418"/>
        </w:tabs>
        <w:autoSpaceDE w:val="0"/>
        <w:autoSpaceDN w:val="0"/>
        <w:adjustRightInd w:val="0"/>
        <w:ind w:firstLine="709"/>
        <w:jc w:val="both"/>
      </w:pPr>
      <w:r>
        <w:t>24.</w:t>
      </w:r>
      <w:r>
        <w:tab/>
      </w:r>
      <w:r w:rsidRPr="00C85136">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графе 3 Перечня, на сумму, указанную в документе, в соответствии с которым возникло денежные обязательство.</w:t>
      </w:r>
    </w:p>
    <w:p w:rsidR="00E711DF" w:rsidRPr="00C85136" w:rsidRDefault="00E711DF" w:rsidP="00E711DF">
      <w:pPr>
        <w:tabs>
          <w:tab w:val="left" w:pos="1134"/>
        </w:tabs>
        <w:autoSpaceDE w:val="0"/>
        <w:autoSpaceDN w:val="0"/>
        <w:adjustRightInd w:val="0"/>
        <w:ind w:firstLine="709"/>
        <w:jc w:val="both"/>
      </w:pPr>
      <w:r>
        <w:t>25.</w:t>
      </w:r>
      <w:r>
        <w:tab/>
      </w:r>
      <w:r w:rsidRPr="00C85136">
        <w:t>Сведения о денежных обязательствах по бюджетным обязательствам, возникшим на основании документов-оснований, указанных в пунктах 3-9 графы 2 Перечня, формируются уполномоченным органом, за исключением случаев, указанных в абзацах втором-десятом настоящего пункта.</w:t>
      </w:r>
    </w:p>
    <w:p w:rsidR="00E711DF" w:rsidRPr="00C85136" w:rsidRDefault="00E711DF" w:rsidP="00E711DF">
      <w:pPr>
        <w:autoSpaceDE w:val="0"/>
        <w:autoSpaceDN w:val="0"/>
        <w:adjustRightInd w:val="0"/>
        <w:ind w:firstLine="709"/>
        <w:jc w:val="both"/>
      </w:pPr>
      <w:r w:rsidRPr="00C85136">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3 и 4 графы 2 Перечня, формируются получателем бюджетных средств не позднее трех рабочих дней со дня возникновения денежного обязательства в случае:</w:t>
      </w:r>
    </w:p>
    <w:p w:rsidR="00E711DF" w:rsidRPr="00C85136" w:rsidRDefault="00E711DF" w:rsidP="00E711DF">
      <w:pPr>
        <w:tabs>
          <w:tab w:val="left" w:pos="1134"/>
        </w:tabs>
        <w:autoSpaceDE w:val="0"/>
        <w:autoSpaceDN w:val="0"/>
        <w:adjustRightInd w:val="0"/>
        <w:ind w:firstLine="709"/>
        <w:jc w:val="both"/>
      </w:pPr>
      <w:r>
        <w:t>-</w:t>
      </w:r>
      <w:r>
        <w:tab/>
      </w:r>
      <w:r w:rsidRPr="00C85136">
        <w:t>исполнения денежного обязательства неоднократно (в том числе с учетом ранее произведенных платежей, требующих подтверждение), за исключением случаев возникновения денежного обязательства на основании казначейского обеспечения обязательств;</w:t>
      </w:r>
    </w:p>
    <w:p w:rsidR="00E711DF" w:rsidRPr="00C85136" w:rsidRDefault="00E711DF" w:rsidP="00E711DF">
      <w:pPr>
        <w:tabs>
          <w:tab w:val="left" w:pos="1134"/>
        </w:tabs>
        <w:autoSpaceDE w:val="0"/>
        <w:autoSpaceDN w:val="0"/>
        <w:adjustRightInd w:val="0"/>
        <w:ind w:firstLine="709"/>
        <w:jc w:val="both"/>
      </w:pPr>
      <w:r>
        <w:t>-</w:t>
      </w:r>
      <w:r>
        <w:tab/>
      </w:r>
      <w:r w:rsidRPr="00C85136">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711DF" w:rsidRPr="00C85136" w:rsidRDefault="00E711DF" w:rsidP="00E711DF">
      <w:pPr>
        <w:tabs>
          <w:tab w:val="left" w:pos="1134"/>
        </w:tabs>
        <w:autoSpaceDE w:val="0"/>
        <w:autoSpaceDN w:val="0"/>
        <w:adjustRightInd w:val="0"/>
        <w:ind w:firstLine="709"/>
        <w:jc w:val="both"/>
      </w:pPr>
      <w:r>
        <w:t>-</w:t>
      </w:r>
      <w:r>
        <w:tab/>
      </w:r>
      <w:r w:rsidRPr="00C85136">
        <w:t>исполнения денежного обязательства в период, превышающий срок, установленный для оплаты денежного обязательства в соответствии с требованиями, установленными Порядком санкционирования оплаты денежных обязательств получателей средств бюджета Беломорского муниципального округа и администраторов источников финансирования дефицита бюджета Беломорского муниципального округа, утвержденного администрацией Беломорского муниципального округа (далее – Порядок санкционирования);</w:t>
      </w:r>
    </w:p>
    <w:p w:rsidR="00E711DF" w:rsidRDefault="00E711DF" w:rsidP="00E711DF">
      <w:pPr>
        <w:tabs>
          <w:tab w:val="left" w:pos="1134"/>
        </w:tabs>
        <w:autoSpaceDE w:val="0"/>
        <w:autoSpaceDN w:val="0"/>
        <w:adjustRightInd w:val="0"/>
        <w:ind w:firstLine="709"/>
        <w:jc w:val="both"/>
      </w:pPr>
      <w:r>
        <w:t>-</w:t>
      </w:r>
      <w:r>
        <w:tab/>
      </w:r>
      <w:r w:rsidRPr="00C85136">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w:t>
      </w:r>
      <w:r w:rsidRPr="00C85136">
        <w:lastRenderedPageBreak/>
        <w:t>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E711DF" w:rsidRPr="00C85136" w:rsidRDefault="00E711DF" w:rsidP="00E711DF">
      <w:pPr>
        <w:autoSpaceDE w:val="0"/>
        <w:autoSpaceDN w:val="0"/>
        <w:adjustRightInd w:val="0"/>
        <w:ind w:firstLine="709"/>
        <w:jc w:val="both"/>
      </w:pPr>
      <w:r w:rsidRPr="00C85136">
        <w:t xml:space="preserve">Сведения о денежных обязательствах по бюджетным обязательствам, возникшим на основании документов–оснований, указанных соответственно в </w:t>
      </w:r>
      <w:hyperlink r:id="rId20" w:history="1">
        <w:r w:rsidRPr="00C85136">
          <w:t>пунктах</w:t>
        </w:r>
      </w:hyperlink>
      <w:r w:rsidRPr="00C85136">
        <w:t xml:space="preserve"> 7 и 8 Перечня, формируются получателем бюджетных средств не позднее 10 рабочих дней со дня получения уведомления о поступлении исполнительного документа, решения налогового органа в случае:</w:t>
      </w:r>
    </w:p>
    <w:p w:rsidR="00E711DF" w:rsidRPr="00C85136" w:rsidRDefault="00E711DF" w:rsidP="00E711DF">
      <w:pPr>
        <w:tabs>
          <w:tab w:val="left" w:pos="1134"/>
        </w:tabs>
        <w:autoSpaceDE w:val="0"/>
        <w:autoSpaceDN w:val="0"/>
        <w:adjustRightInd w:val="0"/>
        <w:ind w:firstLine="709"/>
        <w:jc w:val="both"/>
      </w:pPr>
      <w:r>
        <w:t>-</w:t>
      </w:r>
      <w:r>
        <w:tab/>
      </w:r>
      <w:r w:rsidRPr="00C85136">
        <w:t>исполнения денежного обязательства неоднократно;</w:t>
      </w:r>
    </w:p>
    <w:p w:rsidR="00E711DF" w:rsidRPr="00C85136" w:rsidRDefault="00E711DF" w:rsidP="00E711DF">
      <w:pPr>
        <w:tabs>
          <w:tab w:val="left" w:pos="1134"/>
        </w:tabs>
        <w:autoSpaceDE w:val="0"/>
        <w:autoSpaceDN w:val="0"/>
        <w:adjustRightInd w:val="0"/>
        <w:ind w:firstLine="709"/>
        <w:jc w:val="both"/>
      </w:pPr>
      <w:r>
        <w:t>-</w:t>
      </w:r>
      <w:r>
        <w:tab/>
      </w:r>
      <w:r w:rsidRPr="00C85136">
        <w:t>исполнения денежного обязательства, связанного с оплатой неурегулированной задолженности, возникшей по бюджетному обязательству.</w:t>
      </w:r>
    </w:p>
    <w:p w:rsidR="00E711DF" w:rsidRPr="00C85136" w:rsidRDefault="00E711DF" w:rsidP="00E711DF">
      <w:pPr>
        <w:tabs>
          <w:tab w:val="left" w:pos="1134"/>
        </w:tabs>
        <w:autoSpaceDE w:val="0"/>
        <w:autoSpaceDN w:val="0"/>
        <w:adjustRightInd w:val="0"/>
        <w:ind w:firstLine="709"/>
        <w:jc w:val="both"/>
      </w:pPr>
      <w:r>
        <w:t>26.</w:t>
      </w:r>
      <w:r>
        <w:tab/>
      </w:r>
      <w:r w:rsidRPr="00C85136">
        <w:t>В случае если в рамках бюджетного обязательства, возникшего по документам-основаниям, указанным в пунктах 3, 4 и 9 графы 2 Перечня,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постановка на учет денежного обязательства на перечисление последующих платежей по такому бюджетному обязательству не осуществляется, за исключением случаев, предусмотренных настоящим Порядком, либо если иной порядок расчетов по такому денежному обязательству не предусмотрен законодательством Российской Федерации или иными нормативными правовыми актами.</w:t>
      </w:r>
    </w:p>
    <w:p w:rsidR="00E711DF" w:rsidRPr="00C85136" w:rsidRDefault="00E711DF" w:rsidP="00E711DF">
      <w:pPr>
        <w:autoSpaceDE w:val="0"/>
        <w:autoSpaceDN w:val="0"/>
        <w:adjustRightInd w:val="0"/>
        <w:ind w:firstLine="709"/>
        <w:jc w:val="both"/>
        <w:rPr>
          <w:bCs/>
        </w:rPr>
      </w:pPr>
      <w:r w:rsidRPr="00C85136">
        <w:rPr>
          <w:bCs/>
        </w:rPr>
        <w:t>В случае если в рамках бюджетного обязательства, возникшего из заключенного на срок не менее одного года муниципального контракта, предметом которого является выполнение работ по строительству объекта капитального строительства, и средства на финансовое обеспечение которого подлежат казначейскому сопровождению в соответствии с бюджетным законодательством Российской Федерации, ранее поставлено на учет денежное обязательство по авансовому платежу (с признаком авансового платежа «Да»), выполнение работ по которому не подтверждено, допускается постановка на учет денежного обязательства на перечисление последующих платежей по такому бюджетному обязательству.</w:t>
      </w:r>
    </w:p>
    <w:p w:rsidR="00E711DF" w:rsidRPr="00C85136" w:rsidRDefault="00E711DF" w:rsidP="00E711DF">
      <w:pPr>
        <w:tabs>
          <w:tab w:val="left" w:pos="1134"/>
        </w:tabs>
        <w:autoSpaceDE w:val="0"/>
        <w:autoSpaceDN w:val="0"/>
        <w:adjustRightInd w:val="0"/>
        <w:ind w:firstLine="709"/>
        <w:jc w:val="both"/>
      </w:pPr>
      <w:r>
        <w:t>27.</w:t>
      </w:r>
      <w:r>
        <w:tab/>
      </w:r>
      <w:r w:rsidRPr="00C85136">
        <w:t>Сведения о денежном обязательстве, возникшем на основании документа, подтверждающего возникновение денежного обязательства, направляется в уполномоченный орган в форме электронного документа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подписанного руководителем или лицом, уполномоченным действовать от имени получателя бюджетных средств.</w:t>
      </w:r>
    </w:p>
    <w:p w:rsidR="00E711DF" w:rsidRPr="00C85136" w:rsidRDefault="00E711DF" w:rsidP="00E711DF">
      <w:pPr>
        <w:tabs>
          <w:tab w:val="left" w:pos="1418"/>
        </w:tabs>
        <w:autoSpaceDE w:val="0"/>
        <w:autoSpaceDN w:val="0"/>
        <w:adjustRightInd w:val="0"/>
        <w:ind w:firstLine="709"/>
        <w:jc w:val="both"/>
      </w:pPr>
      <w:r w:rsidRPr="00C85136">
        <w:t>Требования настоящего пункта не распространяются на документы</w:t>
      </w:r>
      <w:r w:rsidRPr="00C85136">
        <w:sym w:font="Symbol" w:char="F02D"/>
      </w:r>
      <w:r w:rsidRPr="00C85136">
        <w:t>основания, представление которых в уполномоченный орган в соответствии с Порядком санкционирования не требуется.</w:t>
      </w:r>
    </w:p>
    <w:p w:rsidR="00E711DF" w:rsidRPr="00C85136" w:rsidRDefault="00E711DF" w:rsidP="00E711DF">
      <w:pPr>
        <w:tabs>
          <w:tab w:val="left" w:pos="1134"/>
          <w:tab w:val="left" w:pos="1418"/>
        </w:tabs>
        <w:autoSpaceDE w:val="0"/>
        <w:autoSpaceDN w:val="0"/>
        <w:adjustRightInd w:val="0"/>
        <w:ind w:firstLine="709"/>
        <w:jc w:val="both"/>
        <w:rPr>
          <w:bCs/>
        </w:rPr>
      </w:pPr>
      <w:r>
        <w:rPr>
          <w:bCs/>
        </w:rPr>
        <w:t>28.</w:t>
      </w:r>
      <w:r>
        <w:rPr>
          <w:bCs/>
        </w:rPr>
        <w:tab/>
      </w:r>
      <w:r w:rsidRPr="00C85136">
        <w:rPr>
          <w:bCs/>
        </w:rPr>
        <w:t>Уполномоченный орган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E711DF" w:rsidRPr="00C85136" w:rsidRDefault="00E711DF" w:rsidP="00E711DF">
      <w:pPr>
        <w:autoSpaceDE w:val="0"/>
        <w:autoSpaceDN w:val="0"/>
        <w:adjustRightInd w:val="0"/>
        <w:ind w:firstLine="709"/>
        <w:jc w:val="both"/>
      </w:pPr>
      <w:r w:rsidRPr="00C85136">
        <w:t>информации по соответствующему бюджетному обязательству, учтенному на соответствующем лицевом счете получателя бюджетных средств;</w:t>
      </w:r>
    </w:p>
    <w:p w:rsidR="00E711DF" w:rsidRPr="00C85136" w:rsidRDefault="00E711DF" w:rsidP="00E711DF">
      <w:pPr>
        <w:autoSpaceDE w:val="0"/>
        <w:autoSpaceDN w:val="0"/>
        <w:adjustRightInd w:val="0"/>
        <w:ind w:firstLine="709"/>
        <w:jc w:val="both"/>
      </w:pPr>
      <w:r w:rsidRPr="00C85136">
        <w:t xml:space="preserve">информации, подлежащей включению в Сведения о денежном обязательстве в соответствии с </w:t>
      </w:r>
      <w:hyperlink r:id="rId21" w:history="1">
        <w:r w:rsidRPr="00C85136">
          <w:t>приложением</w:t>
        </w:r>
      </w:hyperlink>
      <w:r w:rsidRPr="00C85136">
        <w:t xml:space="preserve"> 2 к настоящему Порядку;</w:t>
      </w:r>
    </w:p>
    <w:p w:rsidR="00E711DF" w:rsidRPr="00C85136" w:rsidRDefault="00E711DF" w:rsidP="00E711DF">
      <w:pPr>
        <w:autoSpaceDE w:val="0"/>
        <w:autoSpaceDN w:val="0"/>
        <w:adjustRightInd w:val="0"/>
        <w:ind w:firstLine="709"/>
        <w:jc w:val="both"/>
      </w:pPr>
      <w:r w:rsidRPr="00C85136">
        <w:t>информации по соответствующему документу</w:t>
      </w:r>
      <w:r w:rsidRPr="00C85136">
        <w:sym w:font="Symbol" w:char="F02D"/>
      </w:r>
      <w:r w:rsidRPr="00C85136">
        <w:t>основанию, документу, подтверждающему возникновение денежного обязательства, подлежащим представлению получателями бюджетных средств в уполномоченный орган для постановки на учет денежных обязательств в соответствии с настоящим Порядком, за исключением документов</w:t>
      </w:r>
      <w:r w:rsidRPr="00C85136">
        <w:sym w:font="Symbol" w:char="F02D"/>
      </w:r>
      <w:r w:rsidRPr="00C85136">
        <w:t xml:space="preserve">оснований, представление которых в уполномоченный орган в соответствии с </w:t>
      </w:r>
      <w:hyperlink r:id="rId22" w:history="1">
        <w:r w:rsidRPr="00C85136">
          <w:t>Порядком</w:t>
        </w:r>
      </w:hyperlink>
      <w:r w:rsidRPr="00C85136">
        <w:t xml:space="preserve"> санкционирования не требуется.</w:t>
      </w:r>
    </w:p>
    <w:p w:rsidR="00E711DF" w:rsidRDefault="00E711DF" w:rsidP="00E711DF">
      <w:pPr>
        <w:tabs>
          <w:tab w:val="left" w:pos="0"/>
          <w:tab w:val="left" w:pos="1134"/>
          <w:tab w:val="left" w:pos="1418"/>
        </w:tabs>
        <w:autoSpaceDE w:val="0"/>
        <w:autoSpaceDN w:val="0"/>
        <w:adjustRightInd w:val="0"/>
        <w:ind w:firstLine="709"/>
        <w:jc w:val="both"/>
      </w:pPr>
      <w:r>
        <w:t>29.</w:t>
      </w:r>
      <w:r>
        <w:tab/>
      </w:r>
      <w:r w:rsidRPr="00C85136">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(либо вносит изменения в ранее поставленное на учет денежное обязательство) и </w:t>
      </w:r>
      <w:r>
        <w:t xml:space="preserve"> </w:t>
      </w:r>
      <w:r w:rsidRPr="00C85136">
        <w:t>не</w:t>
      </w:r>
      <w:r>
        <w:t xml:space="preserve"> </w:t>
      </w:r>
      <w:r w:rsidRPr="00C85136">
        <w:t xml:space="preserve"> позднее одного </w:t>
      </w:r>
      <w:r>
        <w:t xml:space="preserve"> </w:t>
      </w:r>
      <w:r w:rsidRPr="00C85136">
        <w:t xml:space="preserve">рабочего дня со дня указанной </w:t>
      </w:r>
      <w:r>
        <w:t xml:space="preserve"> </w:t>
      </w:r>
      <w:r w:rsidRPr="00C85136">
        <w:t xml:space="preserve">проверки Сведений о </w:t>
      </w:r>
    </w:p>
    <w:p w:rsidR="00E711DF" w:rsidRPr="00C85136" w:rsidRDefault="00E711DF" w:rsidP="00E711DF">
      <w:pPr>
        <w:tabs>
          <w:tab w:val="left" w:pos="0"/>
          <w:tab w:val="left" w:pos="1418"/>
        </w:tabs>
        <w:autoSpaceDE w:val="0"/>
        <w:autoSpaceDN w:val="0"/>
        <w:adjustRightInd w:val="0"/>
        <w:jc w:val="both"/>
      </w:pPr>
      <w:r w:rsidRPr="00C85136">
        <w:t xml:space="preserve">денежном обязательстве направляет получателю бюджетных средств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w:t>
      </w:r>
      <w:r w:rsidRPr="00C85136">
        <w:sym w:font="Symbol" w:char="F02D"/>
      </w:r>
      <w:r w:rsidRPr="00C85136">
        <w:t xml:space="preserve"> Извещение о денежном обязательстве).</w:t>
      </w:r>
    </w:p>
    <w:p w:rsidR="00E711DF" w:rsidRPr="00C85136" w:rsidRDefault="00E711DF" w:rsidP="00E711DF">
      <w:pPr>
        <w:autoSpaceDE w:val="0"/>
        <w:autoSpaceDN w:val="0"/>
        <w:adjustRightInd w:val="0"/>
        <w:ind w:firstLine="709"/>
        <w:jc w:val="both"/>
      </w:pPr>
      <w:r w:rsidRPr="00C85136">
        <w:lastRenderedPageBreak/>
        <w:t>Извещение о денежном обязательстве направляется получателю бюджетных средств уполномоченным органом посредством системы электронного документооборота в форме электронного документа с использованием электронной подписи лица, имеющего право действовать от имени уполномоченного органа.</w:t>
      </w:r>
    </w:p>
    <w:p w:rsidR="00E711DF" w:rsidRPr="00C85136" w:rsidRDefault="00E711DF" w:rsidP="00E711DF">
      <w:pPr>
        <w:autoSpaceDE w:val="0"/>
        <w:autoSpaceDN w:val="0"/>
        <w:adjustRightInd w:val="0"/>
        <w:ind w:firstLine="709"/>
        <w:jc w:val="both"/>
      </w:pPr>
      <w:r w:rsidRPr="00C85136">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711DF" w:rsidRPr="00C85136" w:rsidRDefault="00E711DF" w:rsidP="00E711DF">
      <w:pPr>
        <w:autoSpaceDE w:val="0"/>
        <w:autoSpaceDN w:val="0"/>
        <w:adjustRightInd w:val="0"/>
        <w:ind w:firstLine="709"/>
        <w:jc w:val="both"/>
      </w:pPr>
      <w:r w:rsidRPr="00C85136">
        <w:t>Учетный номер денежного обязательства имеет следующую структуру, состоящую из двадцати пяти разрядов:</w:t>
      </w:r>
    </w:p>
    <w:p w:rsidR="00E711DF" w:rsidRPr="00C85136" w:rsidRDefault="00E711DF" w:rsidP="00E711DF">
      <w:pPr>
        <w:autoSpaceDE w:val="0"/>
        <w:autoSpaceDN w:val="0"/>
        <w:adjustRightInd w:val="0"/>
        <w:ind w:firstLine="709"/>
        <w:jc w:val="both"/>
      </w:pPr>
      <w:r w:rsidRPr="00C85136">
        <w:t>с 1 по 19 разряд - учетный номер соответствующего бюджетного обязательства;</w:t>
      </w:r>
    </w:p>
    <w:p w:rsidR="00E711DF" w:rsidRPr="00C85136" w:rsidRDefault="00E711DF" w:rsidP="00E711DF">
      <w:pPr>
        <w:autoSpaceDE w:val="0"/>
        <w:autoSpaceDN w:val="0"/>
        <w:adjustRightInd w:val="0"/>
        <w:ind w:firstLine="709"/>
        <w:jc w:val="both"/>
      </w:pPr>
      <w:r w:rsidRPr="00C85136">
        <w:t>с 20 по 25 разряд - порядковый номер денежного обязательства.</w:t>
      </w:r>
    </w:p>
    <w:p w:rsidR="00E711DF" w:rsidRPr="00C85136" w:rsidRDefault="00E711DF" w:rsidP="00E711DF">
      <w:pPr>
        <w:tabs>
          <w:tab w:val="left" w:pos="0"/>
          <w:tab w:val="left" w:pos="1134"/>
          <w:tab w:val="left" w:pos="1418"/>
        </w:tabs>
        <w:autoSpaceDE w:val="0"/>
        <w:autoSpaceDN w:val="0"/>
        <w:adjustRightInd w:val="0"/>
        <w:ind w:firstLine="709"/>
        <w:jc w:val="both"/>
      </w:pPr>
      <w:r>
        <w:t>30.</w:t>
      </w:r>
      <w:r>
        <w:tab/>
      </w:r>
      <w:r w:rsidRPr="00C85136">
        <w:t xml:space="preserve">В случае отрицательного результата проверки Сведений о денежном обязательстве уполномоченный орган в срок, установленный в </w:t>
      </w:r>
      <w:hyperlink r:id="rId23" w:history="1">
        <w:r w:rsidRPr="00C85136">
          <w:t>пункте</w:t>
        </w:r>
      </w:hyperlink>
      <w:r w:rsidRPr="00C85136">
        <w:t xml:space="preserve"> 28 настоящего Порядка, направляет получателю бюджетных средств</w:t>
      </w:r>
      <w:r>
        <w:t xml:space="preserve"> </w:t>
      </w:r>
      <w:r w:rsidRPr="00C85136">
        <w:t>уведомление в электронной форме, содержащее информацию, позволяющую идентифицировать Сведения о денежном обязательстве, не принятое к исполнению, а также содержащее дату и причину отказа.</w:t>
      </w:r>
    </w:p>
    <w:p w:rsidR="00E711DF" w:rsidRPr="00C85136" w:rsidRDefault="00E711DF" w:rsidP="00E711DF">
      <w:pPr>
        <w:tabs>
          <w:tab w:val="left" w:pos="0"/>
          <w:tab w:val="left" w:pos="1134"/>
          <w:tab w:val="left" w:pos="1418"/>
        </w:tabs>
        <w:autoSpaceDE w:val="0"/>
        <w:autoSpaceDN w:val="0"/>
        <w:adjustRightInd w:val="0"/>
        <w:ind w:firstLine="709"/>
        <w:jc w:val="both"/>
      </w:pPr>
      <w:r>
        <w:t>31.</w:t>
      </w:r>
      <w:r>
        <w:tab/>
      </w:r>
      <w:r w:rsidRPr="00C85136">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указанном в </w:t>
      </w:r>
      <w:hyperlink r:id="rId24" w:history="1">
        <w:r w:rsidRPr="00C85136">
          <w:t>пункте</w:t>
        </w:r>
      </w:hyperlink>
      <w:r w:rsidRPr="00C85136">
        <w:t xml:space="preserve"> 19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E711DF" w:rsidRPr="00C85136" w:rsidRDefault="00E711DF" w:rsidP="00E711DF">
      <w:pPr>
        <w:tabs>
          <w:tab w:val="left" w:pos="0"/>
          <w:tab w:val="left" w:pos="1134"/>
        </w:tabs>
        <w:autoSpaceDE w:val="0"/>
        <w:autoSpaceDN w:val="0"/>
        <w:adjustRightInd w:val="0"/>
        <w:ind w:firstLine="709"/>
        <w:jc w:val="both"/>
      </w:pPr>
      <w:r>
        <w:t>32.</w:t>
      </w:r>
      <w:r>
        <w:tab/>
      </w:r>
      <w:r w:rsidRPr="00C85136">
        <w:t>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коды бюджетной классификации Российской Федерации в порядке и в срок, предусмотренные пунктом 19настоящего Порядка.</w:t>
      </w:r>
    </w:p>
    <w:p w:rsidR="00E711DF" w:rsidRPr="00C85136" w:rsidRDefault="00E711DF" w:rsidP="00E711DF">
      <w:pPr>
        <w:tabs>
          <w:tab w:val="left" w:pos="0"/>
        </w:tabs>
        <w:autoSpaceDE w:val="0"/>
        <w:autoSpaceDN w:val="0"/>
        <w:adjustRightInd w:val="0"/>
        <w:ind w:firstLine="709"/>
        <w:jc w:val="both"/>
      </w:pPr>
    </w:p>
    <w:p w:rsidR="00E711DF" w:rsidRPr="00626E92" w:rsidRDefault="00E711DF" w:rsidP="00E711DF">
      <w:pPr>
        <w:tabs>
          <w:tab w:val="left" w:pos="284"/>
          <w:tab w:val="left" w:pos="1701"/>
        </w:tabs>
        <w:autoSpaceDE w:val="0"/>
        <w:autoSpaceDN w:val="0"/>
        <w:adjustRightInd w:val="0"/>
        <w:jc w:val="center"/>
        <w:rPr>
          <w:b/>
        </w:rPr>
      </w:pPr>
      <w:r w:rsidRPr="00626E92">
        <w:rPr>
          <w:b/>
        </w:rPr>
        <w:t>5. Представление информации о бюджетных и денежных</w:t>
      </w:r>
      <w:r w:rsidR="000629ED">
        <w:rPr>
          <w:b/>
        </w:rPr>
        <w:t xml:space="preserve"> </w:t>
      </w:r>
      <w:r w:rsidRPr="00626E92">
        <w:rPr>
          <w:b/>
        </w:rPr>
        <w:t>обязательствах, учтенных в уполномоченном органе</w:t>
      </w:r>
    </w:p>
    <w:p w:rsidR="00E711DF" w:rsidRPr="00626E92" w:rsidRDefault="00E711DF" w:rsidP="00E711DF">
      <w:pPr>
        <w:tabs>
          <w:tab w:val="left" w:pos="1134"/>
          <w:tab w:val="left" w:pos="1418"/>
        </w:tabs>
        <w:autoSpaceDE w:val="0"/>
        <w:autoSpaceDN w:val="0"/>
        <w:adjustRightInd w:val="0"/>
        <w:ind w:firstLine="709"/>
        <w:jc w:val="both"/>
      </w:pPr>
      <w:r>
        <w:t>33.</w:t>
      </w:r>
      <w:r>
        <w:tab/>
      </w:r>
      <w:r w:rsidRPr="00626E92">
        <w:t>Информация о бюджетных и денежных обязательствах предоставляется:</w:t>
      </w:r>
    </w:p>
    <w:p w:rsidR="00E711DF" w:rsidRPr="00626E92" w:rsidRDefault="00E711DF" w:rsidP="00E711DF">
      <w:pPr>
        <w:tabs>
          <w:tab w:val="left" w:pos="1134"/>
          <w:tab w:val="left" w:pos="1418"/>
        </w:tabs>
        <w:autoSpaceDE w:val="0"/>
        <w:autoSpaceDN w:val="0"/>
        <w:adjustRightInd w:val="0"/>
        <w:ind w:firstLine="709"/>
        <w:jc w:val="both"/>
      </w:pPr>
      <w:r>
        <w:t>-</w:t>
      </w:r>
      <w:r>
        <w:tab/>
      </w:r>
      <w:r w:rsidRPr="00626E92">
        <w:t>Администрации Беломорского муниципального округа – по всем бюджетным и денежным обязательствам;</w:t>
      </w:r>
    </w:p>
    <w:p w:rsidR="00E711DF" w:rsidRPr="00626E92" w:rsidRDefault="00E711DF" w:rsidP="00E711DF">
      <w:pPr>
        <w:tabs>
          <w:tab w:val="left" w:pos="1134"/>
          <w:tab w:val="left" w:pos="1418"/>
        </w:tabs>
        <w:autoSpaceDE w:val="0"/>
        <w:autoSpaceDN w:val="0"/>
        <w:adjustRightInd w:val="0"/>
        <w:ind w:firstLine="709"/>
        <w:jc w:val="both"/>
      </w:pPr>
      <w:r>
        <w:t>-</w:t>
      </w:r>
      <w:r>
        <w:tab/>
      </w:r>
      <w:r w:rsidRPr="00626E92">
        <w:t>главным распорядителям средств бюджета округа – в части бюджетных и денежных обязательств подведомственных им получателей бюджетных средств;</w:t>
      </w:r>
    </w:p>
    <w:p w:rsidR="00E711DF" w:rsidRPr="00626E92" w:rsidRDefault="00E711DF" w:rsidP="00E711DF">
      <w:pPr>
        <w:tabs>
          <w:tab w:val="left" w:pos="1134"/>
          <w:tab w:val="left" w:pos="1418"/>
        </w:tabs>
        <w:autoSpaceDE w:val="0"/>
        <w:autoSpaceDN w:val="0"/>
        <w:adjustRightInd w:val="0"/>
        <w:ind w:firstLine="709"/>
        <w:jc w:val="both"/>
      </w:pPr>
      <w:r>
        <w:t>-</w:t>
      </w:r>
      <w:r>
        <w:tab/>
      </w:r>
      <w:r w:rsidRPr="00626E92">
        <w:t>получателям бюджетных средств – в части бюджетных и денежных обязательств соответствующего получателя бюджетных средств.</w:t>
      </w:r>
    </w:p>
    <w:p w:rsidR="00E711DF" w:rsidRPr="00626E92" w:rsidRDefault="00E711DF" w:rsidP="00E711DF">
      <w:pPr>
        <w:tabs>
          <w:tab w:val="left" w:pos="1134"/>
        </w:tabs>
        <w:autoSpaceDE w:val="0"/>
        <w:autoSpaceDN w:val="0"/>
        <w:adjustRightInd w:val="0"/>
        <w:ind w:firstLine="709"/>
        <w:jc w:val="both"/>
      </w:pPr>
      <w:r>
        <w:t>34.</w:t>
      </w:r>
      <w:r>
        <w:tab/>
      </w:r>
      <w:r w:rsidRPr="00626E92">
        <w:t>Информация о бюджетных и денежных обязательствах предоставляется в соответствии со следующими положениями:</w:t>
      </w:r>
    </w:p>
    <w:p w:rsidR="00E711DF" w:rsidRPr="00626E92" w:rsidRDefault="00E711DF" w:rsidP="00E711DF">
      <w:pPr>
        <w:tabs>
          <w:tab w:val="left" w:pos="1134"/>
        </w:tabs>
        <w:autoSpaceDE w:val="0"/>
        <w:autoSpaceDN w:val="0"/>
        <w:adjustRightInd w:val="0"/>
        <w:ind w:firstLine="709"/>
        <w:jc w:val="both"/>
      </w:pPr>
      <w:r>
        <w:t>1)</w:t>
      </w:r>
      <w:r>
        <w:tab/>
      </w:r>
      <w:r w:rsidRPr="00626E92">
        <w:t>по запросу Администрации Беломорского муниципального округа уполномоченный орган представляет с указанными в запросе детализацией и группировкой показателей:</w:t>
      </w:r>
    </w:p>
    <w:p w:rsidR="00E711DF" w:rsidRDefault="00E711DF" w:rsidP="00E711DF">
      <w:pPr>
        <w:widowControl w:val="0"/>
        <w:tabs>
          <w:tab w:val="left" w:pos="1134"/>
          <w:tab w:val="left" w:pos="1418"/>
        </w:tabs>
        <w:autoSpaceDE w:val="0"/>
        <w:autoSpaceDN w:val="0"/>
        <w:adjustRightInd w:val="0"/>
        <w:ind w:firstLine="709"/>
        <w:jc w:val="both"/>
      </w:pPr>
      <w:r>
        <w:t>-</w:t>
      </w:r>
      <w:r>
        <w:tab/>
      </w:r>
      <w:r w:rsidRPr="00626E92">
        <w:t>информацию о принятых на учет бюджетных (денежных) обязательствах (далее – Информация о принятых на учет обязательствах), реквизиты которой установлены приложением № 6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 Порядок учета обязательств от 30.10.2020г. № 258н), сформированную по состоянию на соответствующую дату;</w:t>
      </w:r>
    </w:p>
    <w:p w:rsidR="00E711DF" w:rsidRPr="00626E92" w:rsidRDefault="00E711DF" w:rsidP="00E711DF">
      <w:pPr>
        <w:widowControl w:val="0"/>
        <w:tabs>
          <w:tab w:val="left" w:pos="1134"/>
          <w:tab w:val="left" w:pos="1418"/>
        </w:tabs>
        <w:autoSpaceDE w:val="0"/>
        <w:autoSpaceDN w:val="0"/>
        <w:adjustRightInd w:val="0"/>
        <w:ind w:firstLine="709"/>
        <w:jc w:val="both"/>
      </w:pPr>
      <w:r>
        <w:t>-</w:t>
      </w:r>
      <w:r>
        <w:tab/>
      </w:r>
      <w:r w:rsidRPr="00626E92">
        <w:t xml:space="preserve">информацию об исполнении бюджетных (денежных) обязательств (далее </w:t>
      </w:r>
      <w:r w:rsidRPr="00626E92">
        <w:sym w:font="Symbol" w:char="F02D"/>
      </w:r>
      <w:r w:rsidRPr="00626E92">
        <w:t xml:space="preserve"> Информация об исполнении обязательств),реквизиты которой установлены приложением № 7 к Порядку учета обязательств от 30.10.2020г. № 258н, сформированную на дату, указанную в запросе;</w:t>
      </w:r>
    </w:p>
    <w:p w:rsidR="00E711DF" w:rsidRPr="00626E92" w:rsidRDefault="00E711DF" w:rsidP="00E711DF">
      <w:pPr>
        <w:tabs>
          <w:tab w:val="left" w:pos="1134"/>
        </w:tabs>
        <w:autoSpaceDE w:val="0"/>
        <w:autoSpaceDN w:val="0"/>
        <w:adjustRightInd w:val="0"/>
        <w:ind w:firstLine="709"/>
        <w:jc w:val="both"/>
      </w:pPr>
      <w:r>
        <w:t>2)</w:t>
      </w:r>
      <w:r>
        <w:tab/>
      </w:r>
      <w:r w:rsidRPr="00626E92">
        <w:t>по запросу главного распорядителя средств бюджета округа уполномоченный орган предоставляет Информацию о принятых на учет обязательствах (с указанными в запросе детализацией и группировкой показателей) по находящимся в ведении главного распорядителя средств бюджета округа получателям бюджетных средств,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E711DF" w:rsidRPr="00626E92" w:rsidRDefault="00E711DF" w:rsidP="00E711DF">
      <w:pPr>
        <w:widowControl w:val="0"/>
        <w:tabs>
          <w:tab w:val="left" w:pos="1134"/>
          <w:tab w:val="left" w:pos="1418"/>
        </w:tabs>
        <w:autoSpaceDE w:val="0"/>
        <w:autoSpaceDN w:val="0"/>
        <w:adjustRightInd w:val="0"/>
        <w:ind w:firstLine="709"/>
        <w:jc w:val="both"/>
      </w:pPr>
      <w:r>
        <w:t>3)</w:t>
      </w:r>
      <w:r>
        <w:tab/>
      </w:r>
      <w:r w:rsidRPr="00626E92">
        <w:t xml:space="preserve">по запросу получателя бюджетных средств уполномоченный орган предоставляет </w:t>
      </w:r>
      <w:r w:rsidRPr="00626E92">
        <w:lastRenderedPageBreak/>
        <w:t>справку об исполнении принятых на учет бюджетных (денежных) обязательств</w:t>
      </w:r>
      <w:r>
        <w:t xml:space="preserve"> </w:t>
      </w:r>
      <w:r w:rsidRPr="00626E92">
        <w:t xml:space="preserve">(далее </w:t>
      </w:r>
      <w:r w:rsidRPr="00626E92">
        <w:sym w:font="Symbol" w:char="F02D"/>
      </w:r>
      <w:r w:rsidRPr="00626E92">
        <w:t xml:space="preserve"> Справка об исполнении обязательств),реквизиты которой установлены приложением № 5 к Порядку учета обязательств от 30.10.2020г. № 258н.</w:t>
      </w:r>
    </w:p>
    <w:p w:rsidR="00E711DF" w:rsidRPr="00626E92" w:rsidRDefault="00E711DF" w:rsidP="00E711DF">
      <w:pPr>
        <w:widowControl w:val="0"/>
        <w:tabs>
          <w:tab w:val="left" w:pos="1418"/>
        </w:tabs>
        <w:autoSpaceDE w:val="0"/>
        <w:autoSpaceDN w:val="0"/>
        <w:adjustRightInd w:val="0"/>
        <w:ind w:firstLine="709"/>
        <w:jc w:val="both"/>
      </w:pPr>
      <w:r w:rsidRPr="00626E92">
        <w:t>Справка об исполнении обязательств формируется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об обязательстве.</w:t>
      </w:r>
    </w:p>
    <w:p w:rsidR="00E711DF" w:rsidRPr="00626E92" w:rsidRDefault="00E711DF" w:rsidP="00E711DF">
      <w:pPr>
        <w:tabs>
          <w:tab w:val="left" w:pos="1134"/>
        </w:tabs>
        <w:autoSpaceDE w:val="0"/>
        <w:autoSpaceDN w:val="0"/>
        <w:adjustRightInd w:val="0"/>
        <w:ind w:firstLine="709"/>
        <w:jc w:val="both"/>
      </w:pPr>
      <w:r>
        <w:t>4)</w:t>
      </w:r>
      <w:r>
        <w:tab/>
      </w:r>
      <w:r w:rsidRPr="00626E92">
        <w:t xml:space="preserve">по запросу получателя бюджетных средств уполномоченный орган формирует Справку о не 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(индивидуальным предпринимателям или физическим лицам) (далее </w:t>
      </w:r>
      <w:r w:rsidRPr="00626E92">
        <w:sym w:font="Symbol" w:char="F02D"/>
      </w:r>
      <w:r w:rsidRPr="00626E92">
        <w:t xml:space="preserve"> Справка о неисполненных бюджетных обязательствах), реквизиты которой установлены приложением № 9 к Порядку учета обязательств от 30.10.2020г. № 258н.</w:t>
      </w:r>
    </w:p>
    <w:p w:rsidR="00E711DF" w:rsidRPr="00626E92" w:rsidRDefault="00E711DF" w:rsidP="00E711DF">
      <w:pPr>
        <w:widowControl w:val="0"/>
        <w:tabs>
          <w:tab w:val="left" w:pos="1418"/>
        </w:tabs>
        <w:autoSpaceDE w:val="0"/>
        <w:autoSpaceDN w:val="0"/>
        <w:adjustRightInd w:val="0"/>
        <w:ind w:firstLine="709"/>
        <w:jc w:val="both"/>
      </w:pPr>
      <w:bookmarkStart w:id="1" w:name="P288"/>
      <w:bookmarkEnd w:id="1"/>
      <w:r w:rsidRPr="00626E92">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(индивидуальным предпринимателям или физическим лицам),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(индивидуальным предпринимателям или физическим лицам) оплате в отчетном финансовом году, а также о не 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w:t>
      </w:r>
    </w:p>
    <w:p w:rsidR="00E711DF" w:rsidRPr="000F0B28" w:rsidRDefault="00E711DF" w:rsidP="000629ED">
      <w:pPr>
        <w:rPr>
          <w:sz w:val="20"/>
          <w:szCs w:val="20"/>
        </w:rPr>
      </w:pPr>
      <w:r>
        <w:br w:type="page"/>
      </w:r>
      <w:r>
        <w:lastRenderedPageBreak/>
        <w:tab/>
      </w:r>
      <w:r>
        <w:tab/>
      </w:r>
      <w:r>
        <w:tab/>
      </w:r>
      <w:r>
        <w:tab/>
      </w:r>
      <w:r>
        <w:tab/>
      </w:r>
      <w:r>
        <w:tab/>
      </w:r>
      <w:r>
        <w:tab/>
      </w:r>
      <w:r>
        <w:tab/>
      </w:r>
      <w:r>
        <w:tab/>
      </w:r>
      <w:r>
        <w:tab/>
        <w:t xml:space="preserve">                 </w:t>
      </w:r>
      <w:r w:rsidRPr="000F0B28">
        <w:rPr>
          <w:sz w:val="20"/>
          <w:szCs w:val="20"/>
        </w:rPr>
        <w:t>Приложение 1</w:t>
      </w:r>
    </w:p>
    <w:p w:rsidR="00E711DF" w:rsidRPr="000F0B28" w:rsidRDefault="00E711DF" w:rsidP="000629ED">
      <w:pPr>
        <w:rPr>
          <w:sz w:val="20"/>
          <w:szCs w:val="20"/>
        </w:rPr>
      </w:pPr>
      <w:r w:rsidRPr="000F0B28">
        <w:rPr>
          <w:sz w:val="20"/>
          <w:szCs w:val="20"/>
        </w:rPr>
        <w:t>к Порядку учета бюджетных и денежных обязательств</w:t>
      </w:r>
    </w:p>
    <w:p w:rsidR="00E711DF" w:rsidRPr="000F0B28" w:rsidRDefault="00E711DF" w:rsidP="000629ED">
      <w:pPr>
        <w:rPr>
          <w:sz w:val="20"/>
          <w:szCs w:val="20"/>
        </w:rPr>
      </w:pPr>
      <w:r w:rsidRPr="000F0B28">
        <w:rPr>
          <w:sz w:val="20"/>
          <w:szCs w:val="20"/>
        </w:rPr>
        <w:t>получателей средств бюджета Беломорского муниципального округа</w:t>
      </w:r>
    </w:p>
    <w:p w:rsidR="00E711DF" w:rsidRPr="000F0B28" w:rsidRDefault="00E711DF" w:rsidP="000629ED">
      <w:pPr>
        <w:rPr>
          <w:sz w:val="20"/>
          <w:szCs w:val="20"/>
        </w:rPr>
      </w:pPr>
      <w:r w:rsidRPr="000F0B28">
        <w:rPr>
          <w:sz w:val="20"/>
          <w:szCs w:val="20"/>
        </w:rPr>
        <w:t>утвержденному постановлением</w:t>
      </w:r>
    </w:p>
    <w:p w:rsidR="00E711DF" w:rsidRPr="000F0B28" w:rsidRDefault="00E711DF" w:rsidP="000629ED">
      <w:pPr>
        <w:rPr>
          <w:sz w:val="20"/>
          <w:szCs w:val="20"/>
        </w:rPr>
      </w:pPr>
      <w:r w:rsidRPr="000F0B28">
        <w:rPr>
          <w:sz w:val="20"/>
          <w:szCs w:val="20"/>
        </w:rPr>
        <w:t>администрации Беломорского муниципального округа</w:t>
      </w:r>
    </w:p>
    <w:p w:rsidR="00E711DF" w:rsidRPr="000F0B28" w:rsidRDefault="00E711DF" w:rsidP="000629ED">
      <w:pPr>
        <w:rPr>
          <w:sz w:val="20"/>
          <w:szCs w:val="20"/>
        </w:rPr>
      </w:pPr>
      <w:r>
        <w:rPr>
          <w:sz w:val="20"/>
          <w:szCs w:val="20"/>
        </w:rPr>
        <w:t xml:space="preserve">от 30 ноября 2023 года № </w:t>
      </w:r>
      <w:r w:rsidRPr="000F0B28">
        <w:rPr>
          <w:sz w:val="20"/>
          <w:szCs w:val="20"/>
        </w:rPr>
        <w:t>4</w:t>
      </w:r>
    </w:p>
    <w:p w:rsidR="00E711DF" w:rsidRDefault="00E711DF" w:rsidP="00E711DF">
      <w:pPr>
        <w:spacing w:before="40" w:after="40"/>
      </w:pPr>
    </w:p>
    <w:p w:rsidR="00E711DF" w:rsidRPr="000F0B28" w:rsidRDefault="00E711DF" w:rsidP="00E711DF">
      <w:pPr>
        <w:pStyle w:val="ConsPlusNormal"/>
        <w:jc w:val="center"/>
        <w:rPr>
          <w:rFonts w:ascii="Times New Roman" w:hAnsi="Times New Roman" w:cs="Times New Roman"/>
          <w:sz w:val="24"/>
          <w:szCs w:val="24"/>
        </w:rPr>
      </w:pPr>
      <w:r w:rsidRPr="000F0B28">
        <w:rPr>
          <w:rFonts w:ascii="Times New Roman" w:hAnsi="Times New Roman" w:cs="Times New Roman"/>
          <w:sz w:val="24"/>
          <w:szCs w:val="24"/>
        </w:rPr>
        <w:t>Реквизиты</w:t>
      </w:r>
    </w:p>
    <w:p w:rsidR="00E711DF" w:rsidRPr="000F0B28" w:rsidRDefault="00E711DF" w:rsidP="00E711DF">
      <w:pPr>
        <w:pStyle w:val="ConsPlusNormal"/>
        <w:jc w:val="center"/>
        <w:rPr>
          <w:rFonts w:ascii="Times New Roman" w:hAnsi="Times New Roman" w:cs="Times New Roman"/>
          <w:sz w:val="24"/>
          <w:szCs w:val="24"/>
        </w:rPr>
      </w:pPr>
      <w:r w:rsidRPr="000F0B28">
        <w:rPr>
          <w:rFonts w:ascii="Times New Roman" w:hAnsi="Times New Roman" w:cs="Times New Roman"/>
          <w:sz w:val="24"/>
          <w:szCs w:val="24"/>
        </w:rPr>
        <w:t>Сведений о бюджетном обязательстве</w:t>
      </w:r>
    </w:p>
    <w:p w:rsidR="00E711DF" w:rsidRDefault="00E711DF" w:rsidP="00E711DF">
      <w:pPr>
        <w:pStyle w:val="ConsPlusNormal"/>
        <w:spacing w:after="60" w:line="276" w:lineRule="auto"/>
        <w:jc w:val="center"/>
        <w:rPr>
          <w:rFonts w:ascii="Times New Roman" w:hAnsi="Times New Roman" w:cs="Times New Roman"/>
          <w:sz w:val="24"/>
          <w:szCs w:val="24"/>
        </w:rPr>
      </w:pPr>
    </w:p>
    <w:p w:rsidR="00E711DF" w:rsidRPr="000F0B28" w:rsidRDefault="00E711DF" w:rsidP="00E711DF">
      <w:pPr>
        <w:pStyle w:val="ConsPlusNormal"/>
        <w:rPr>
          <w:rFonts w:ascii="Times New Roman" w:hAnsi="Times New Roman" w:cs="Times New Roman"/>
          <w:sz w:val="24"/>
          <w:szCs w:val="24"/>
        </w:rPr>
      </w:pPr>
      <w:r w:rsidRPr="000F0B28">
        <w:rPr>
          <w:rFonts w:ascii="Times New Roman" w:hAnsi="Times New Roman" w:cs="Times New Roman"/>
          <w:sz w:val="24"/>
          <w:szCs w:val="24"/>
        </w:rPr>
        <w:t>Единица измерений: руб.</w:t>
      </w:r>
    </w:p>
    <w:p w:rsidR="00E711DF" w:rsidRPr="000F0B28" w:rsidRDefault="00E711DF" w:rsidP="00E711DF">
      <w:pPr>
        <w:pStyle w:val="ConsPlusNormal"/>
        <w:rPr>
          <w:rFonts w:ascii="Times New Roman" w:hAnsi="Times New Roman" w:cs="Times New Roman"/>
          <w:sz w:val="24"/>
          <w:szCs w:val="24"/>
        </w:rPr>
      </w:pPr>
      <w:r w:rsidRPr="000F0B28">
        <w:rPr>
          <w:rFonts w:ascii="Times New Roman" w:hAnsi="Times New Roman" w:cs="Times New Roman"/>
          <w:sz w:val="24"/>
          <w:szCs w:val="24"/>
        </w:rPr>
        <w:t>(с точностью до второго десятичного знака)</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686"/>
        <w:gridCol w:w="5953"/>
      </w:tblGrid>
      <w:tr w:rsidR="00E711DF" w:rsidRPr="000F0B28" w:rsidTr="000629ED">
        <w:tc>
          <w:tcPr>
            <w:tcW w:w="4315" w:type="dxa"/>
            <w:gridSpan w:val="2"/>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Наименование информации</w:t>
            </w:r>
          </w:p>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 xml:space="preserve"> (реквизита, показателя)</w:t>
            </w:r>
          </w:p>
        </w:tc>
        <w:tc>
          <w:tcPr>
            <w:tcW w:w="5953"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Правила формирования информации</w:t>
            </w:r>
          </w:p>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(реквизита, показателя)</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1.</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Номер сведений о бюджетном обязательстве получателя средств бюджета Беломорского муниципального</w:t>
            </w:r>
            <w:r>
              <w:rPr>
                <w:rFonts w:ascii="Times New Roman" w:hAnsi="Times New Roman" w:cs="Times New Roman"/>
              </w:rPr>
              <w:t xml:space="preserve"> </w:t>
            </w:r>
            <w:r w:rsidRPr="000F0B28">
              <w:rPr>
                <w:rFonts w:ascii="Times New Roman" w:hAnsi="Times New Roman" w:cs="Times New Roman"/>
              </w:rPr>
              <w:t xml:space="preserve">округа Республики Карелия (далее </w:t>
            </w:r>
            <w:r w:rsidRPr="000F0B28">
              <w:rPr>
                <w:rFonts w:ascii="Times New Roman" w:hAnsi="Times New Roman" w:cs="Times New Roman"/>
              </w:rPr>
              <w:sym w:font="Symbol" w:char="F02D"/>
            </w:r>
            <w:r w:rsidRPr="000F0B28">
              <w:rPr>
                <w:rFonts w:ascii="Times New Roman" w:hAnsi="Times New Roman" w:cs="Times New Roman"/>
              </w:rPr>
              <w:t xml:space="preserve"> соответственно Сведения о бюджетном обязательстве, бюджетное обязательство)</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порядковый номер Сведений о бюджетном обязательстве</w:t>
            </w:r>
          </w:p>
        </w:tc>
      </w:tr>
      <w:tr w:rsidR="00E711DF" w:rsidRPr="000F0B28" w:rsidTr="000629ED">
        <w:tc>
          <w:tcPr>
            <w:tcW w:w="629" w:type="dxa"/>
          </w:tcPr>
          <w:p w:rsidR="00E711DF" w:rsidRPr="000F0B28" w:rsidRDefault="00E711DF" w:rsidP="00E711DF">
            <w:pPr>
              <w:pStyle w:val="ConsPlusNormal"/>
              <w:tabs>
                <w:tab w:val="left" w:pos="285"/>
              </w:tabs>
              <w:jc w:val="center"/>
              <w:rPr>
                <w:rFonts w:ascii="Times New Roman" w:hAnsi="Times New Roman" w:cs="Times New Roman"/>
              </w:rPr>
            </w:pPr>
            <w:r w:rsidRPr="000F0B28">
              <w:rPr>
                <w:rFonts w:ascii="Times New Roman" w:hAnsi="Times New Roman" w:cs="Times New Roman"/>
              </w:rPr>
              <w:t>2.</w:t>
            </w:r>
          </w:p>
        </w:tc>
        <w:tc>
          <w:tcPr>
            <w:tcW w:w="3686" w:type="dxa"/>
          </w:tcPr>
          <w:p w:rsidR="00E711DF" w:rsidRPr="000F0B28" w:rsidRDefault="00E711DF" w:rsidP="00E711DF">
            <w:pPr>
              <w:pStyle w:val="ConsPlusNormal"/>
              <w:tabs>
                <w:tab w:val="left" w:pos="285"/>
              </w:tabs>
              <w:jc w:val="both"/>
              <w:rPr>
                <w:rFonts w:ascii="Times New Roman" w:hAnsi="Times New Roman" w:cs="Times New Roman"/>
              </w:rPr>
            </w:pPr>
            <w:r w:rsidRPr="000F0B28">
              <w:rPr>
                <w:rFonts w:ascii="Times New Roman" w:hAnsi="Times New Roman" w:cs="Times New Roman"/>
              </w:rPr>
              <w:t>Учетный номер бюджетного обязательства</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при внесении изменений в поставленное на учет бюджетное обязательство.</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учетный номер обязательства, в которое вносятся изменения, присвоенный ему при постановке на учет.</w:t>
            </w:r>
          </w:p>
        </w:tc>
      </w:tr>
      <w:tr w:rsidR="00E711DF" w:rsidRPr="000F0B28" w:rsidTr="000629ED">
        <w:tc>
          <w:tcPr>
            <w:tcW w:w="629" w:type="dxa"/>
            <w:tcBorders>
              <w:bottom w:val="single" w:sz="4" w:space="0" w:color="auto"/>
            </w:tcBorders>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3.</w:t>
            </w:r>
          </w:p>
        </w:tc>
        <w:tc>
          <w:tcPr>
            <w:tcW w:w="3686" w:type="dxa"/>
            <w:tcBorders>
              <w:bottom w:val="single" w:sz="4" w:space="0" w:color="auto"/>
            </w:tcBorders>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Дата формирования Сведений о бюджетном обязательстве</w:t>
            </w:r>
          </w:p>
        </w:tc>
        <w:tc>
          <w:tcPr>
            <w:tcW w:w="5953" w:type="dxa"/>
            <w:tcBorders>
              <w:bottom w:val="single" w:sz="4" w:space="0" w:color="auto"/>
            </w:tcBorders>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дата подписания Сведений о бюджетном обязательстве получателем бюджетных средств.</w:t>
            </w:r>
          </w:p>
        </w:tc>
      </w:tr>
      <w:tr w:rsidR="00E711DF" w:rsidRPr="000F0B28" w:rsidTr="000629ED">
        <w:tc>
          <w:tcPr>
            <w:tcW w:w="629" w:type="dxa"/>
            <w:tcBorders>
              <w:bottom w:val="single" w:sz="4" w:space="0" w:color="auto"/>
            </w:tcBorders>
          </w:tcPr>
          <w:p w:rsidR="00E711DF" w:rsidRPr="000F0B28" w:rsidRDefault="00E711DF" w:rsidP="00E711DF">
            <w:pPr>
              <w:pStyle w:val="ConsPlusNormal"/>
              <w:tabs>
                <w:tab w:val="left" w:pos="284"/>
              </w:tabs>
              <w:jc w:val="center"/>
              <w:rPr>
                <w:rFonts w:ascii="Times New Roman" w:hAnsi="Times New Roman" w:cs="Times New Roman"/>
              </w:rPr>
            </w:pPr>
            <w:r w:rsidRPr="000F0B28">
              <w:rPr>
                <w:rFonts w:ascii="Times New Roman" w:hAnsi="Times New Roman" w:cs="Times New Roman"/>
              </w:rPr>
              <w:t>4.</w:t>
            </w:r>
          </w:p>
        </w:tc>
        <w:tc>
          <w:tcPr>
            <w:tcW w:w="3686" w:type="dxa"/>
            <w:tcBorders>
              <w:bottom w:val="single" w:sz="4" w:space="0" w:color="auto"/>
            </w:tcBorders>
          </w:tcPr>
          <w:p w:rsidR="00E711DF" w:rsidRPr="000F0B28" w:rsidRDefault="00E711DF" w:rsidP="00E711DF">
            <w:pPr>
              <w:pStyle w:val="ConsPlusNormal"/>
              <w:tabs>
                <w:tab w:val="left" w:pos="284"/>
              </w:tabs>
              <w:jc w:val="both"/>
              <w:rPr>
                <w:rFonts w:ascii="Times New Roman" w:hAnsi="Times New Roman" w:cs="Times New Roman"/>
              </w:rPr>
            </w:pPr>
            <w:r w:rsidRPr="000F0B28">
              <w:rPr>
                <w:rFonts w:ascii="Times New Roman" w:hAnsi="Times New Roman" w:cs="Times New Roman"/>
              </w:rPr>
              <w:t>Тип бюджетного обязательства</w:t>
            </w:r>
          </w:p>
        </w:tc>
        <w:tc>
          <w:tcPr>
            <w:tcW w:w="5953" w:type="dxa"/>
            <w:tcBorders>
              <w:bottom w:val="single" w:sz="4" w:space="0" w:color="auto"/>
            </w:tcBorders>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код типа бюджетного обязательства, исходя из следующего:</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1 </w:t>
            </w:r>
            <w:r w:rsidRPr="000F0B28">
              <w:rPr>
                <w:rFonts w:ascii="Times New Roman" w:hAnsi="Times New Roman" w:cs="Times New Roman"/>
              </w:rPr>
              <w:sym w:font="Symbol" w:char="F02D"/>
            </w:r>
            <w:r w:rsidRPr="000F0B28">
              <w:rPr>
                <w:rFonts w:ascii="Times New Roman" w:hAnsi="Times New Roman" w:cs="Times New Roman"/>
              </w:rPr>
              <w:t xml:space="preserve"> закупка, если бюджетное обязательство связано с закупкой товаров, работ, услуг в текущем финансовом году;</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2 </w:t>
            </w:r>
            <w:r w:rsidRPr="000F0B28">
              <w:rPr>
                <w:rFonts w:ascii="Times New Roman" w:hAnsi="Times New Roman" w:cs="Times New Roman"/>
              </w:rPr>
              <w:sym w:font="Symbol" w:char="F02D"/>
            </w:r>
            <w:r w:rsidRPr="000F0B28">
              <w:rPr>
                <w:rFonts w:ascii="Times New Roman" w:hAnsi="Times New Roman" w:cs="Times New Roman"/>
              </w:rPr>
              <w:t xml:space="preserve"> прочее, если бюджетное обязательство не связано с закупкой товаров, работ, услуг или если бюджетное обязательство возникло с закупкой товаров, работ, услуг прошлых лет.</w:t>
            </w:r>
          </w:p>
        </w:tc>
      </w:tr>
      <w:tr w:rsidR="00E711DF" w:rsidRPr="000F0B28" w:rsidTr="000629ED">
        <w:trPr>
          <w:trHeight w:val="355"/>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w:t>
            </w:r>
          </w:p>
        </w:tc>
        <w:tc>
          <w:tcPr>
            <w:tcW w:w="9639" w:type="dxa"/>
            <w:gridSpan w:val="2"/>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Информация о получателе бюджетных средств</w:t>
            </w:r>
          </w:p>
        </w:tc>
      </w:tr>
      <w:tr w:rsidR="00E711DF" w:rsidRPr="000F0B28" w:rsidTr="000629ED">
        <w:trPr>
          <w:trHeight w:val="760"/>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5.1.</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Получатель бюджетных средств</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w:t>
            </w:r>
            <w:r w:rsidRPr="000F0B28">
              <w:rPr>
                <w:rFonts w:ascii="Times New Roman" w:hAnsi="Times New Roman" w:cs="Times New Roman"/>
              </w:rPr>
              <w:sym w:font="Symbol" w:char="F02D"/>
            </w:r>
            <w:r w:rsidRPr="000F0B28">
              <w:rPr>
                <w:rFonts w:ascii="Times New Roman" w:hAnsi="Times New Roman" w:cs="Times New Roman"/>
              </w:rPr>
              <w:t xml:space="preserve"> Сводный реестр).</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5.2</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Наименование бюджета</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наименование бюджета.</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5.3.</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Код ОКТМО</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код финансового органа по Общероссийскому классификатору территорий муниципальных образований.</w:t>
            </w:r>
          </w:p>
        </w:tc>
      </w:tr>
      <w:tr w:rsidR="00E711DF" w:rsidRPr="000F0B28" w:rsidTr="000629ED">
        <w:trPr>
          <w:trHeight w:val="379"/>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5.4.</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Финансовый орган</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Указывается наименование финансового органа </w:t>
            </w:r>
            <w:r w:rsidRPr="000F0B28">
              <w:rPr>
                <w:rFonts w:ascii="Times New Roman" w:hAnsi="Times New Roman" w:cs="Times New Roman"/>
              </w:rPr>
              <w:sym w:font="Symbol" w:char="F02D"/>
            </w:r>
            <w:r w:rsidRPr="000F0B28">
              <w:rPr>
                <w:rFonts w:ascii="Times New Roman" w:hAnsi="Times New Roman" w:cs="Times New Roman"/>
              </w:rPr>
              <w:t>«Администрация Беломорского муниципального округа».</w:t>
            </w:r>
          </w:p>
        </w:tc>
      </w:tr>
      <w:tr w:rsidR="00E711DF" w:rsidRPr="000F0B28" w:rsidTr="000629ED">
        <w:trPr>
          <w:trHeight w:val="379"/>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5.5.</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Код по ОКПО</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E711DF" w:rsidRPr="000F0B28" w:rsidTr="000629ED">
        <w:trPr>
          <w:trHeight w:val="558"/>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5.6.</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Код получателя бюджетных средств по Сводному реестру</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Указывается уникальный код организации по Сводному реестру (далее </w:t>
            </w:r>
            <w:r w:rsidRPr="000F0B28">
              <w:rPr>
                <w:rFonts w:ascii="Times New Roman" w:hAnsi="Times New Roman" w:cs="Times New Roman"/>
              </w:rPr>
              <w:sym w:font="Symbol" w:char="F02D"/>
            </w:r>
            <w:r w:rsidRPr="000F0B28">
              <w:rPr>
                <w:rFonts w:ascii="Times New Roman" w:hAnsi="Times New Roman" w:cs="Times New Roman"/>
              </w:rPr>
              <w:t xml:space="preserve"> код по Сводному реестру) получателя бюджетных средств в соответствии со Сводным реестром.</w:t>
            </w:r>
          </w:p>
        </w:tc>
      </w:tr>
      <w:tr w:rsidR="00E711DF" w:rsidRPr="000F0B28" w:rsidTr="000629ED">
        <w:trPr>
          <w:trHeight w:val="411"/>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5.7.</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Наименование главного распорядителя бюджетных средств</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наименование главного распорядителя средств бюджета Беломорского муниципального округа Республики Карелия, соответствующее реестровой записи Сводного реестра.</w:t>
            </w:r>
          </w:p>
        </w:tc>
      </w:tr>
      <w:tr w:rsidR="00E711DF" w:rsidRPr="000F0B28" w:rsidTr="000629ED">
        <w:trPr>
          <w:trHeight w:val="397"/>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lastRenderedPageBreak/>
              <w:t>5.8.</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Глава по БК</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глава главного распорядителя средств бюджета Беломорского муниципального округа Республики Карелия.</w:t>
            </w:r>
          </w:p>
        </w:tc>
      </w:tr>
      <w:tr w:rsidR="00E711DF" w:rsidRPr="000F0B28" w:rsidTr="000629ED">
        <w:trPr>
          <w:trHeight w:val="1440"/>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5.9.</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Орган Федерального казначейства</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наименование органа Федерального казначейства, в котором получателю бюджетных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5.10.</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Код органа Федерального казначейства </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код органа Федерального казначейства, в котором открыт соответствующий лицевой счет получателя бюджетных средств.</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5.11.</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Номер лицевого счета получателя бюджетных средств</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номер соответствующего лицевого счета получателя бюджетных средств.</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w:t>
            </w:r>
          </w:p>
        </w:tc>
        <w:tc>
          <w:tcPr>
            <w:tcW w:w="9639" w:type="dxa"/>
            <w:gridSpan w:val="2"/>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Реквизиты документа, являющегося основанием для принятия на учет бюджетного обязательства                                 (далее – документ</w:t>
            </w:r>
            <w:r w:rsidRPr="000F0B28">
              <w:rPr>
                <w:rFonts w:ascii="Times New Roman" w:hAnsi="Times New Roman" w:cs="Times New Roman"/>
              </w:rPr>
              <w:sym w:font="Symbol" w:char="F02D"/>
            </w:r>
            <w:r w:rsidRPr="000F0B28">
              <w:rPr>
                <w:rFonts w:ascii="Times New Roman" w:hAnsi="Times New Roman" w:cs="Times New Roman"/>
              </w:rPr>
              <w:t>основание)</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Вид документа-основания</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6.2.</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Наименование нормативного правового акта </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При заполнении в </w:t>
            </w:r>
            <w:hyperlink w:anchor="P38" w:history="1">
              <w:r w:rsidRPr="000F0B28">
                <w:rPr>
                  <w:rFonts w:ascii="Times New Roman" w:hAnsi="Times New Roman" w:cs="Times New Roman"/>
                </w:rPr>
                <w:t>пункте 6.1</w:t>
              </w:r>
            </w:hyperlink>
            <w:r w:rsidRPr="000F0B28">
              <w:rPr>
                <w:rFonts w:ascii="Times New Roman" w:hAnsi="Times New Roman" w:cs="Times New Roman"/>
              </w:rPr>
              <w:t xml:space="preserve"> значения «нормативный правовой акт» указывается наименование нормативного правового акта.</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6.3.</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Номер документа-основания</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номер документа-основания (при наличии).</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6.4.</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Дата документа-основания </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E711DF" w:rsidRPr="000F0B28" w:rsidTr="000629ED">
        <w:trPr>
          <w:trHeight w:val="858"/>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6.5.</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Срок исполнения</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6.6.</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Предмет по документу-основанию </w:t>
            </w:r>
          </w:p>
        </w:tc>
        <w:tc>
          <w:tcPr>
            <w:tcW w:w="5953" w:type="dxa"/>
          </w:tcPr>
          <w:p w:rsidR="00E711DF" w:rsidRPr="000F0B28" w:rsidRDefault="00E711DF" w:rsidP="00E711DF">
            <w:pPr>
              <w:pStyle w:val="ConsPlusNormal"/>
              <w:rPr>
                <w:rFonts w:ascii="Times New Roman" w:hAnsi="Times New Roman" w:cs="Times New Roman"/>
              </w:rPr>
            </w:pPr>
            <w:r w:rsidRPr="000F0B28">
              <w:rPr>
                <w:rFonts w:ascii="Times New Roman" w:hAnsi="Times New Roman" w:cs="Times New Roman"/>
              </w:rPr>
              <w:t>Указывается предмет по документу-основанию.</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При заполнении в </w:t>
            </w:r>
            <w:hyperlink w:anchor="P38" w:history="1">
              <w:r w:rsidRPr="000F0B28">
                <w:rPr>
                  <w:rFonts w:ascii="Times New Roman" w:hAnsi="Times New Roman" w:cs="Times New Roman"/>
                </w:rPr>
                <w:t>пункте 6.1</w:t>
              </w:r>
            </w:hyperlink>
            <w:r w:rsidRPr="000F0B28">
              <w:rPr>
                <w:rFonts w:ascii="Times New Roman" w:hAnsi="Times New Roman" w:cs="Times New Roman"/>
              </w:rPr>
              <w:t xml:space="preserve">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При заполнении в </w:t>
            </w:r>
            <w:hyperlink w:anchor="P38" w:history="1">
              <w:r w:rsidRPr="000F0B28">
                <w:rPr>
                  <w:rFonts w:ascii="Times New Roman" w:hAnsi="Times New Roman" w:cs="Times New Roman"/>
                </w:rPr>
                <w:t>пункте 6.1</w:t>
              </w:r>
            </w:hyperlink>
            <w:r w:rsidRPr="000F0B28">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711DF" w:rsidRPr="000F0B28" w:rsidTr="000629ED">
        <w:trPr>
          <w:trHeight w:val="395"/>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6.7.</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Признак казначейского сопровождения</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711DF" w:rsidRPr="000F0B28" w:rsidRDefault="00E711DF" w:rsidP="00E711DF">
            <w:pPr>
              <w:autoSpaceDE w:val="0"/>
              <w:autoSpaceDN w:val="0"/>
              <w:adjustRightInd w:val="0"/>
              <w:jc w:val="both"/>
              <w:rPr>
                <w:sz w:val="20"/>
                <w:szCs w:val="20"/>
              </w:rPr>
            </w:pPr>
            <w:r w:rsidRPr="000F0B28">
              <w:rPr>
                <w:sz w:val="20"/>
                <w:szCs w:val="20"/>
              </w:rPr>
              <w:t>В остальных случаях не заполняется.</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6.8.</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Идентификатор</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 xml:space="preserve">Указывается идентификатор документа-основания при заполнении «Да» в </w:t>
            </w:r>
            <w:hyperlink r:id="rId25" w:history="1">
              <w:r w:rsidRPr="000F0B28">
                <w:rPr>
                  <w:sz w:val="20"/>
                  <w:szCs w:val="20"/>
                </w:rPr>
                <w:t>пункте</w:t>
              </w:r>
            </w:hyperlink>
            <w:r w:rsidRPr="000F0B28">
              <w:rPr>
                <w:sz w:val="20"/>
                <w:szCs w:val="20"/>
              </w:rPr>
              <w:t xml:space="preserve"> 6.7 настоящей информации.</w:t>
            </w:r>
          </w:p>
          <w:p w:rsidR="00E711DF" w:rsidRPr="000F0B28" w:rsidRDefault="00E711DF" w:rsidP="00E711DF">
            <w:pPr>
              <w:autoSpaceDE w:val="0"/>
              <w:autoSpaceDN w:val="0"/>
              <w:adjustRightInd w:val="0"/>
              <w:jc w:val="both"/>
              <w:rPr>
                <w:sz w:val="20"/>
                <w:szCs w:val="20"/>
              </w:rPr>
            </w:pPr>
            <w:r w:rsidRPr="000F0B28">
              <w:rPr>
                <w:sz w:val="20"/>
                <w:szCs w:val="20"/>
              </w:rPr>
              <w:lastRenderedPageBreak/>
              <w:t>При незаполнении пункта 6.7 настоящей информации идентификатор указывается при наличии.</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lastRenderedPageBreak/>
              <w:t>6.9.</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Уникальный номер реестровой записи в реестре контрактов/реестре соглашений </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(далее - реестр соглашений).</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6.10.</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Сумма в валюте обязательства</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711DF" w:rsidRPr="000F0B28" w:rsidRDefault="00E711DF" w:rsidP="00E711DF">
            <w:pPr>
              <w:autoSpaceDE w:val="0"/>
              <w:autoSpaceDN w:val="0"/>
              <w:adjustRightInd w:val="0"/>
              <w:jc w:val="both"/>
              <w:rPr>
                <w:sz w:val="20"/>
                <w:szCs w:val="20"/>
              </w:rPr>
            </w:pPr>
            <w:r w:rsidRPr="000F0B28">
              <w:rPr>
                <w:sz w:val="20"/>
                <w:szCs w:val="20"/>
              </w:rP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6.11.</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Код валюты по ОКВ </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 xml:space="preserve">Указывается код валюты, в которой принято бюджетное обязательство, в соответствии с Общероссийским </w:t>
            </w:r>
            <w:hyperlink r:id="rId26" w:history="1">
              <w:r w:rsidRPr="000F0B28">
                <w:rPr>
                  <w:sz w:val="20"/>
                  <w:szCs w:val="20"/>
                </w:rPr>
                <w:t>классификатором</w:t>
              </w:r>
            </w:hyperlink>
            <w:r w:rsidRPr="000F0B28">
              <w:rPr>
                <w:sz w:val="20"/>
                <w:szCs w:val="20"/>
              </w:rPr>
              <w:t xml:space="preserve"> валют. </w:t>
            </w:r>
          </w:p>
          <w:p w:rsidR="00E711DF" w:rsidRPr="000F0B28" w:rsidRDefault="00E711DF" w:rsidP="00E711DF">
            <w:pPr>
              <w:autoSpaceDE w:val="0"/>
              <w:autoSpaceDN w:val="0"/>
              <w:adjustRightInd w:val="0"/>
              <w:jc w:val="both"/>
              <w:rPr>
                <w:sz w:val="20"/>
                <w:szCs w:val="20"/>
              </w:rPr>
            </w:pPr>
            <w:r w:rsidRPr="000F0B28">
              <w:rPr>
                <w:sz w:val="20"/>
                <w:szCs w:val="20"/>
              </w:rPr>
              <w:t xml:space="preserve">Формируется автоматически после указания наименования валюты в соответствии с Общероссийским </w:t>
            </w:r>
            <w:hyperlink r:id="rId27" w:history="1">
              <w:r w:rsidRPr="000F0B28">
                <w:rPr>
                  <w:sz w:val="20"/>
                  <w:szCs w:val="20"/>
                </w:rPr>
                <w:t>классификатором</w:t>
              </w:r>
            </w:hyperlink>
            <w:r w:rsidRPr="000F0B28">
              <w:rPr>
                <w:sz w:val="20"/>
                <w:szCs w:val="20"/>
              </w:rPr>
              <w:t xml:space="preserve"> валют.</w:t>
            </w:r>
          </w:p>
          <w:p w:rsidR="00E711DF" w:rsidRPr="000F0B28" w:rsidRDefault="00E711DF" w:rsidP="00E711DF">
            <w:pPr>
              <w:autoSpaceDE w:val="0"/>
              <w:autoSpaceDN w:val="0"/>
              <w:adjustRightInd w:val="0"/>
              <w:jc w:val="both"/>
              <w:rPr>
                <w:sz w:val="20"/>
                <w:szCs w:val="20"/>
              </w:rPr>
            </w:pPr>
            <w:r w:rsidRPr="000F0B28">
              <w:rPr>
                <w:sz w:val="20"/>
                <w:szCs w:val="20"/>
              </w:rPr>
              <w:t>В случае заключения муниципального контракта (договора) указывается код валюты, в которой указывается цена контракта.</w:t>
            </w:r>
          </w:p>
        </w:tc>
      </w:tr>
      <w:tr w:rsidR="00E711DF" w:rsidRPr="000F0B28" w:rsidTr="000629ED">
        <w:trPr>
          <w:trHeight w:val="1137"/>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6.12.</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Сумма в валюте Российской Федерации, всего</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сумма бюджетного обязательства в валюте Российской Федерации.</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и последующие годы.</w:t>
            </w:r>
          </w:p>
        </w:tc>
      </w:tr>
      <w:tr w:rsidR="00E711DF" w:rsidRPr="000F0B28" w:rsidTr="000629ED">
        <w:trPr>
          <w:trHeight w:val="595"/>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6.13.</w:t>
            </w:r>
          </w:p>
        </w:tc>
        <w:tc>
          <w:tcPr>
            <w:tcW w:w="3686" w:type="dxa"/>
          </w:tcPr>
          <w:p w:rsidR="00E711DF" w:rsidRPr="000F0B28" w:rsidRDefault="00E711DF" w:rsidP="00E711DF">
            <w:pPr>
              <w:autoSpaceDE w:val="0"/>
              <w:autoSpaceDN w:val="0"/>
              <w:adjustRightInd w:val="0"/>
              <w:rPr>
                <w:sz w:val="20"/>
                <w:szCs w:val="20"/>
              </w:rPr>
            </w:pPr>
            <w:r w:rsidRPr="000F0B28">
              <w:rPr>
                <w:sz w:val="20"/>
                <w:szCs w:val="20"/>
              </w:rPr>
              <w:t>В том числе сумма казначейского обеспечения обязательств в валюте Российской Федерации</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6.14.</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Процент платежа, требующего подтверждения, от общей суммы бюджетного обязательства</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 – основанием.</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6.15.</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Сумма платежа, требующего подтверждения</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711DF" w:rsidRPr="000F0B28" w:rsidRDefault="00E711DF" w:rsidP="00E711DF">
            <w:pPr>
              <w:autoSpaceDE w:val="0"/>
              <w:autoSpaceDN w:val="0"/>
              <w:adjustRightInd w:val="0"/>
              <w:jc w:val="both"/>
              <w:rPr>
                <w:sz w:val="20"/>
                <w:szCs w:val="20"/>
              </w:rPr>
            </w:pPr>
            <w:r w:rsidRPr="000F0B28">
              <w:rPr>
                <w:sz w:val="20"/>
                <w:szCs w:val="2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711DF" w:rsidRPr="000F0B28" w:rsidTr="000629ED">
        <w:tc>
          <w:tcPr>
            <w:tcW w:w="629"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6.16.</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Номер уведомления о поступлении исполнительного документа/решения налогового органа</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При заполнении в </w:t>
            </w:r>
            <w:hyperlink w:anchor="P38" w:history="1">
              <w:r w:rsidRPr="000F0B28">
                <w:rPr>
                  <w:rFonts w:ascii="Times New Roman" w:hAnsi="Times New Roman" w:cs="Times New Roman"/>
                </w:rPr>
                <w:t>пункте 6.1</w:t>
              </w:r>
            </w:hyperlink>
            <w:r w:rsidRPr="000F0B28">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6.17.</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Дата уведомления о поступлении исполнительного документа/решения налогового органа</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При заполнении в </w:t>
            </w:r>
            <w:hyperlink w:anchor="P38" w:history="1">
              <w:r w:rsidRPr="000F0B28">
                <w:rPr>
                  <w:rFonts w:ascii="Times New Roman" w:hAnsi="Times New Roman" w:cs="Times New Roman"/>
                </w:rPr>
                <w:t>пункте 6.1</w:t>
              </w:r>
            </w:hyperlink>
            <w:r w:rsidRPr="000F0B28">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E711DF" w:rsidRPr="000F0B28" w:rsidTr="000629ED">
        <w:trPr>
          <w:trHeight w:val="646"/>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6.18.</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Основание не включения договора (муниципального контракта) в реестр контрактов</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При заполнении в </w:t>
            </w:r>
            <w:hyperlink w:anchor="P38" w:history="1">
              <w:r w:rsidRPr="000F0B28">
                <w:rPr>
                  <w:rFonts w:ascii="Times New Roman" w:hAnsi="Times New Roman" w:cs="Times New Roman"/>
                </w:rPr>
                <w:t>пункте 6.1</w:t>
              </w:r>
            </w:hyperlink>
            <w:r w:rsidRPr="000F0B28">
              <w:rPr>
                <w:rFonts w:ascii="Times New Roman" w:hAnsi="Times New Roman" w:cs="Times New Roman"/>
              </w:rPr>
              <w:t xml:space="preserve"> настоящей информации значения «договор» указывается основание не включения договора (контракта) в реестр контрактов.</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lastRenderedPageBreak/>
              <w:t>7.</w:t>
            </w:r>
          </w:p>
        </w:tc>
        <w:tc>
          <w:tcPr>
            <w:tcW w:w="9639" w:type="dxa"/>
            <w:gridSpan w:val="2"/>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Реквизиты контрагента/взыскателя по исполнительному документу/решению налогового органа</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7.1.</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Наименование юридического лица/ фамилия, имя, отчество физического лица </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Указывается наименование поставщика (подрядчика, исполнителя, получателя денежных средств) по документу-основанию (далее </w:t>
            </w:r>
            <w:r w:rsidRPr="000F0B28">
              <w:rPr>
                <w:rFonts w:ascii="Times New Roman" w:hAnsi="Times New Roman" w:cs="Times New Roman"/>
              </w:rPr>
              <w:sym w:font="Symbol" w:char="F02D"/>
            </w:r>
            <w:r w:rsidRPr="000F0B28">
              <w:rPr>
                <w:rFonts w:ascii="Times New Roman" w:hAnsi="Times New Roman" w:cs="Times New Roman"/>
              </w:rPr>
              <w:t xml:space="preserve"> контрагент) в соответствии со сведениями Единого государственного реестра юридических лиц (далее </w:t>
            </w:r>
            <w:r w:rsidRPr="000F0B28">
              <w:rPr>
                <w:rFonts w:ascii="Times New Roman" w:hAnsi="Times New Roman" w:cs="Times New Roman"/>
              </w:rPr>
              <w:sym w:font="Symbol" w:char="F02D"/>
            </w:r>
            <w:r w:rsidRPr="000F0B28">
              <w:rPr>
                <w:rFonts w:ascii="Times New Roman" w:hAnsi="Times New Roman" w:cs="Times New Roman"/>
              </w:rPr>
              <w:t xml:space="preserve"> ЕГРЮЛ) на основании документа-основания, фамилия, имя, отчество физического лица на основании документа-основания.</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711DF" w:rsidRPr="000F0B28" w:rsidTr="000629ED">
        <w:tc>
          <w:tcPr>
            <w:tcW w:w="629" w:type="dxa"/>
          </w:tcPr>
          <w:p w:rsidR="00E711DF" w:rsidRPr="000F0B28" w:rsidRDefault="00E711DF" w:rsidP="00E711DF">
            <w:pPr>
              <w:pStyle w:val="ConsPlusNormal"/>
              <w:tabs>
                <w:tab w:val="left" w:pos="567"/>
              </w:tabs>
              <w:jc w:val="center"/>
              <w:rPr>
                <w:rFonts w:ascii="Times New Roman" w:hAnsi="Times New Roman" w:cs="Times New Roman"/>
              </w:rPr>
            </w:pPr>
            <w:r w:rsidRPr="000F0B28">
              <w:rPr>
                <w:rFonts w:ascii="Times New Roman" w:hAnsi="Times New Roman" w:cs="Times New Roman"/>
              </w:rPr>
              <w:t>7.2.</w:t>
            </w:r>
          </w:p>
        </w:tc>
        <w:tc>
          <w:tcPr>
            <w:tcW w:w="3686" w:type="dxa"/>
          </w:tcPr>
          <w:p w:rsidR="00E711DF" w:rsidRPr="000F0B28" w:rsidRDefault="00E711DF" w:rsidP="00E711DF">
            <w:pPr>
              <w:pStyle w:val="ConsPlusNormal"/>
              <w:tabs>
                <w:tab w:val="left" w:pos="567"/>
              </w:tabs>
              <w:rPr>
                <w:rFonts w:ascii="Times New Roman" w:hAnsi="Times New Roman" w:cs="Times New Roman"/>
              </w:rPr>
            </w:pPr>
            <w:r w:rsidRPr="000F0B28">
              <w:rPr>
                <w:rFonts w:ascii="Times New Roman" w:hAnsi="Times New Roman" w:cs="Times New Roman"/>
              </w:rPr>
              <w:t xml:space="preserve">Идентификационный номер налогоплательщика (ИНН) </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ИНН контрагента в соответствии со сведениями ЕГРЮЛ.</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7.3.</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Код причины постановки на учет в налоговом органе (КПП) </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КПП контрагента в соответствии со сведениями ЕГРЮЛ.</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711DF" w:rsidRPr="000F0B28" w:rsidTr="000629ED">
        <w:trPr>
          <w:trHeight w:val="582"/>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7.4.</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Код по Сводному реестру</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74" w:history="1">
              <w:r w:rsidRPr="000F0B28">
                <w:rPr>
                  <w:rFonts w:ascii="Times New Roman" w:hAnsi="Times New Roman" w:cs="Times New Roman"/>
                </w:rPr>
                <w:t>пунктах 7.2</w:t>
              </w:r>
            </w:hyperlink>
            <w:r w:rsidRPr="000F0B28">
              <w:rPr>
                <w:rFonts w:ascii="Times New Roman" w:hAnsi="Times New Roman" w:cs="Times New Roman"/>
              </w:rPr>
              <w:t xml:space="preserve"> и </w:t>
            </w:r>
            <w:hyperlink w:anchor="P77" w:history="1">
              <w:r w:rsidRPr="000F0B28">
                <w:rPr>
                  <w:rFonts w:ascii="Times New Roman" w:hAnsi="Times New Roman" w:cs="Times New Roman"/>
                </w:rPr>
                <w:t>7.3</w:t>
              </w:r>
            </w:hyperlink>
            <w:r w:rsidRPr="000F0B28">
              <w:rPr>
                <w:rFonts w:ascii="Times New Roman" w:hAnsi="Times New Roman" w:cs="Times New Roman"/>
              </w:rPr>
              <w:t>.</w:t>
            </w:r>
          </w:p>
        </w:tc>
      </w:tr>
      <w:tr w:rsidR="00E711DF" w:rsidRPr="000F0B28" w:rsidTr="000629ED">
        <w:trPr>
          <w:trHeight w:val="838"/>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7.5.</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Номер лицевого счета (раздела на лицевом счете)</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E711DF" w:rsidRPr="000F0B28" w:rsidRDefault="00E711DF" w:rsidP="00E711DF">
            <w:pPr>
              <w:autoSpaceDE w:val="0"/>
              <w:autoSpaceDN w:val="0"/>
              <w:adjustRightInd w:val="0"/>
              <w:jc w:val="both"/>
              <w:rPr>
                <w:sz w:val="20"/>
                <w:szCs w:val="20"/>
              </w:rPr>
            </w:pPr>
            <w:r w:rsidRPr="000F0B28">
              <w:rPr>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711DF" w:rsidRPr="000F0B28" w:rsidTr="000629ED">
        <w:trPr>
          <w:trHeight w:val="302"/>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7.6.</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Номер банковского (казначейского) счета</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7.7.</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Наименование банка (иной организации), в котором (-ой) открыт счет контрагенту</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7.8.</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БИК банка</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БИК банка контрагента (при наличии в документе-основании).</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7.9.</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Корреспондентский счет банка</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корреспондентский счет банка контрагента (при наличии в документе-основании).</w:t>
            </w:r>
          </w:p>
        </w:tc>
      </w:tr>
      <w:tr w:rsidR="00E711DF" w:rsidRPr="000F0B28" w:rsidTr="000629ED">
        <w:trPr>
          <w:trHeight w:val="265"/>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w:t>
            </w:r>
          </w:p>
        </w:tc>
        <w:tc>
          <w:tcPr>
            <w:tcW w:w="9639" w:type="dxa"/>
            <w:gridSpan w:val="2"/>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Расшифровка обязательства</w:t>
            </w:r>
          </w:p>
        </w:tc>
      </w:tr>
      <w:tr w:rsidR="00E711DF" w:rsidRPr="000F0B28" w:rsidTr="000629ED">
        <w:trPr>
          <w:trHeight w:val="265"/>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8.1.</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Наименование вида средств</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8.2.</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Код по БК </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код классификации расходов бюджета Беломорского муниципального округа Республики Карелия в соответствии с предметом документа-основания.</w:t>
            </w:r>
          </w:p>
          <w:p w:rsidR="00E711DF" w:rsidRPr="000F0B28" w:rsidRDefault="00E711DF" w:rsidP="00E711DF">
            <w:pPr>
              <w:autoSpaceDE w:val="0"/>
              <w:autoSpaceDN w:val="0"/>
              <w:adjustRightInd w:val="0"/>
              <w:jc w:val="both"/>
              <w:rPr>
                <w:sz w:val="20"/>
                <w:szCs w:val="20"/>
              </w:rPr>
            </w:pPr>
            <w:r w:rsidRPr="000F0B28">
              <w:rPr>
                <w:sz w:val="20"/>
                <w:szCs w:val="20"/>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Беломорского муниципального округа Республики </w:t>
            </w:r>
            <w:r w:rsidRPr="000F0B28">
              <w:rPr>
                <w:sz w:val="20"/>
                <w:szCs w:val="20"/>
              </w:rPr>
              <w:lastRenderedPageBreak/>
              <w:t>Карелия на основании информации, представленной должником.</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lastRenderedPageBreak/>
              <w:t>8.3.</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Признак безусловности обязательства</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подтверждение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711DF" w:rsidRPr="000F0B28" w:rsidTr="000629ED">
        <w:trPr>
          <w:trHeight w:val="638"/>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8.4.</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Сумма исполненного обязательства прошлых лет в валюте Российской Федерации</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E711DF" w:rsidRPr="000F0B28" w:rsidTr="000629ED">
        <w:trPr>
          <w:trHeight w:val="1029"/>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8.5.</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Сумма неисполненного обязательства прошлых лет в валюте Российской Федерации</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8.6.</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Сумма на 20__ текущий финансовый год в валюте обязательства с помесячной разбивкой </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(индивидуальному предпринимателю или физическому лицу) или принятия нормативного правового акта о предоставлении субсидии юридическому лицу (индивидуальному предпринимателю или физическому лицу) указывается размер субсидии, бюджетных инвестиций в единицах валюты обязательства с точностью до второго знака после запятой для каждой даты осуществления платежа.</w:t>
            </w:r>
          </w:p>
          <w:p w:rsidR="00E711DF" w:rsidRPr="000F0B28" w:rsidRDefault="00E711DF" w:rsidP="00E711DF">
            <w:pPr>
              <w:autoSpaceDE w:val="0"/>
              <w:autoSpaceDN w:val="0"/>
              <w:adjustRightInd w:val="0"/>
              <w:jc w:val="both"/>
              <w:rPr>
                <w:sz w:val="20"/>
                <w:szCs w:val="20"/>
              </w:rPr>
            </w:pPr>
            <w:r w:rsidRPr="000F0B28">
              <w:rPr>
                <w:sz w:val="20"/>
                <w:szCs w:val="20"/>
              </w:rPr>
              <w:t>В случае постановки на учет (изменения) бюджетного обязательства, возникшего на основании контракта (договора), указывается график платежей с помесячной разбивкой текущего года исполнения контракта.</w:t>
            </w:r>
          </w:p>
          <w:p w:rsidR="00E711DF" w:rsidRPr="000F0B28" w:rsidRDefault="00E711DF" w:rsidP="00E711DF">
            <w:pPr>
              <w:autoSpaceDE w:val="0"/>
              <w:autoSpaceDN w:val="0"/>
              <w:adjustRightInd w:val="0"/>
              <w:jc w:val="both"/>
              <w:rPr>
                <w:sz w:val="20"/>
                <w:szCs w:val="20"/>
              </w:rPr>
            </w:pPr>
            <w:r w:rsidRPr="000F0B28">
              <w:rPr>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8.7.</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 xml:space="preserve">Сумма в валюте Российской Федерации обязательства на плановый период и за пределами планового периода </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(индивидуальному предпринимателю или физическому лицу) или принятия нормативного правового акта о предоставлении субсидии юридическому лицу (индивидуальному предпринимателю или физическому лицу), указывается размер субсидии, бюджетных инвестиций в единицах валюты обязательства с точностью до второго знака после запятой.</w:t>
            </w:r>
          </w:p>
          <w:p w:rsidR="00E711DF" w:rsidRPr="000F0B28" w:rsidRDefault="00E711DF" w:rsidP="00E711DF">
            <w:pPr>
              <w:autoSpaceDE w:val="0"/>
              <w:autoSpaceDN w:val="0"/>
              <w:adjustRightInd w:val="0"/>
              <w:jc w:val="both"/>
              <w:rPr>
                <w:sz w:val="20"/>
                <w:szCs w:val="20"/>
              </w:rPr>
            </w:pPr>
            <w:r w:rsidRPr="000F0B28">
              <w:rPr>
                <w:sz w:val="20"/>
                <w:szCs w:val="20"/>
              </w:rPr>
              <w:t>В случае постановки на учет (изменения) бюджетного обязательства, возникшего на основании контракта (договора), указывается график платежей по контракту (договору) в валюте обязательства с годовой периодичностью.</w:t>
            </w:r>
          </w:p>
          <w:p w:rsidR="00E711DF" w:rsidRPr="000F0B28" w:rsidRDefault="00E711DF" w:rsidP="00E711DF">
            <w:pPr>
              <w:autoSpaceDE w:val="0"/>
              <w:autoSpaceDN w:val="0"/>
              <w:adjustRightInd w:val="0"/>
              <w:jc w:val="both"/>
              <w:rPr>
                <w:sz w:val="20"/>
                <w:szCs w:val="20"/>
              </w:rPr>
            </w:pPr>
            <w:r w:rsidRPr="000F0B28">
              <w:rPr>
                <w:sz w:val="20"/>
                <w:szCs w:val="20"/>
              </w:rPr>
              <w:t>Сумма указывается отдельно на первый, второй и третий год планового периода, а также общей суммой на последующие года.</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8.8.</w:t>
            </w:r>
          </w:p>
        </w:tc>
        <w:tc>
          <w:tcPr>
            <w:tcW w:w="3686"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Дата выплаты по исполнительному документу</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E711DF" w:rsidRPr="000F0B28" w:rsidTr="000629ED">
        <w:trPr>
          <w:trHeight w:val="359"/>
        </w:trPr>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8.9.</w:t>
            </w:r>
          </w:p>
        </w:tc>
        <w:tc>
          <w:tcPr>
            <w:tcW w:w="3686" w:type="dxa"/>
          </w:tcPr>
          <w:p w:rsidR="00E711DF" w:rsidRPr="000F0B28" w:rsidRDefault="00E711DF" w:rsidP="00E711DF">
            <w:pPr>
              <w:pStyle w:val="ConsPlusNormal"/>
              <w:rPr>
                <w:rFonts w:ascii="Times New Roman" w:hAnsi="Times New Roman" w:cs="Times New Roman"/>
              </w:rPr>
            </w:pPr>
            <w:r w:rsidRPr="000F0B28">
              <w:rPr>
                <w:rFonts w:ascii="Times New Roman" w:hAnsi="Times New Roman" w:cs="Times New Roman"/>
              </w:rPr>
              <w:t>Аналитический код</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Указывается код цели, присваиваемый администрацией Беломорского муниципального</w:t>
            </w:r>
            <w:r>
              <w:rPr>
                <w:rFonts w:ascii="Times New Roman" w:hAnsi="Times New Roman" w:cs="Times New Roman"/>
              </w:rPr>
              <w:t xml:space="preserve"> </w:t>
            </w:r>
            <w:r w:rsidRPr="000F0B28">
              <w:rPr>
                <w:rFonts w:ascii="Times New Roman" w:hAnsi="Times New Roman" w:cs="Times New Roman"/>
              </w:rPr>
              <w:t>округа.</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lastRenderedPageBreak/>
              <w:t>8.10.</w:t>
            </w:r>
          </w:p>
        </w:tc>
        <w:tc>
          <w:tcPr>
            <w:tcW w:w="3686" w:type="dxa"/>
          </w:tcPr>
          <w:p w:rsidR="00E711DF" w:rsidRPr="000F0B28" w:rsidRDefault="00E711DF" w:rsidP="00E711DF">
            <w:pPr>
              <w:pStyle w:val="ConsPlusNormal"/>
              <w:rPr>
                <w:rFonts w:ascii="Times New Roman" w:hAnsi="Times New Roman" w:cs="Times New Roman"/>
              </w:rPr>
            </w:pPr>
            <w:r w:rsidRPr="000F0B28">
              <w:rPr>
                <w:rFonts w:ascii="Times New Roman" w:hAnsi="Times New Roman" w:cs="Times New Roman"/>
              </w:rPr>
              <w:t>Примечание</w:t>
            </w:r>
          </w:p>
        </w:tc>
        <w:tc>
          <w:tcPr>
            <w:tcW w:w="5953" w:type="dxa"/>
          </w:tcPr>
          <w:p w:rsidR="00E711DF" w:rsidRPr="000F0B28" w:rsidRDefault="00E711DF" w:rsidP="00E711DF">
            <w:pPr>
              <w:pStyle w:val="ConsPlusNormal"/>
              <w:jc w:val="both"/>
              <w:rPr>
                <w:rFonts w:ascii="Times New Roman" w:hAnsi="Times New Roman" w:cs="Times New Roman"/>
              </w:rPr>
            </w:pPr>
            <w:r w:rsidRPr="000F0B28">
              <w:rPr>
                <w:rFonts w:ascii="Times New Roman" w:hAnsi="Times New Roman" w:cs="Times New Roman"/>
              </w:rPr>
              <w:t>Иная информация, необходимая для постановки бюджетного обязательства на учет.</w:t>
            </w:r>
          </w:p>
        </w:tc>
      </w:tr>
      <w:tr w:rsidR="00E711DF" w:rsidRPr="000F0B28" w:rsidTr="000629ED">
        <w:tc>
          <w:tcPr>
            <w:tcW w:w="629" w:type="dxa"/>
          </w:tcPr>
          <w:p w:rsidR="00E711DF" w:rsidRPr="000F0B28" w:rsidRDefault="00E711DF" w:rsidP="00E711DF">
            <w:pPr>
              <w:pStyle w:val="ConsPlusNormal"/>
              <w:jc w:val="center"/>
              <w:rPr>
                <w:rFonts w:ascii="Times New Roman" w:hAnsi="Times New Roman" w:cs="Times New Roman"/>
              </w:rPr>
            </w:pPr>
            <w:r w:rsidRPr="000F0B28">
              <w:rPr>
                <w:rFonts w:ascii="Times New Roman" w:hAnsi="Times New Roman" w:cs="Times New Roman"/>
              </w:rPr>
              <w:t>8.11.</w:t>
            </w:r>
          </w:p>
        </w:tc>
        <w:tc>
          <w:tcPr>
            <w:tcW w:w="3686" w:type="dxa"/>
          </w:tcPr>
          <w:p w:rsidR="00E711DF" w:rsidRPr="000F0B28" w:rsidRDefault="00E711DF" w:rsidP="00E711DF">
            <w:pPr>
              <w:autoSpaceDE w:val="0"/>
              <w:autoSpaceDN w:val="0"/>
              <w:adjustRightInd w:val="0"/>
              <w:rPr>
                <w:sz w:val="20"/>
                <w:szCs w:val="20"/>
              </w:rPr>
            </w:pPr>
            <w:r w:rsidRPr="000F0B28">
              <w:rPr>
                <w:sz w:val="20"/>
                <w:szCs w:val="20"/>
              </w:rPr>
              <w:t>Руководитель (уполномоченное лицо)</w:t>
            </w:r>
          </w:p>
        </w:tc>
        <w:tc>
          <w:tcPr>
            <w:tcW w:w="5953" w:type="dxa"/>
          </w:tcPr>
          <w:p w:rsidR="00E711DF" w:rsidRPr="000F0B28" w:rsidRDefault="00E711DF" w:rsidP="00E711DF">
            <w:pPr>
              <w:autoSpaceDE w:val="0"/>
              <w:autoSpaceDN w:val="0"/>
              <w:adjustRightInd w:val="0"/>
              <w:jc w:val="both"/>
              <w:rPr>
                <w:sz w:val="20"/>
                <w:szCs w:val="20"/>
              </w:rPr>
            </w:pPr>
            <w:r w:rsidRPr="000F0B28">
              <w:rPr>
                <w:sz w:val="20"/>
                <w:szCs w:val="20"/>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0629ED" w:rsidRDefault="00E711DF" w:rsidP="00E711DF">
      <w:pPr>
        <w:jc w:val="left"/>
        <w:rPr>
          <w:sz w:val="20"/>
          <w:szCs w:val="2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97415">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97415">
        <w:rPr>
          <w:sz w:val="20"/>
          <w:szCs w:val="20"/>
        </w:rPr>
        <w:t xml:space="preserve">                                 </w:t>
      </w: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0629ED" w:rsidRDefault="000629ED" w:rsidP="00E711DF">
      <w:pPr>
        <w:jc w:val="left"/>
        <w:rPr>
          <w:sz w:val="20"/>
          <w:szCs w:val="20"/>
        </w:rPr>
      </w:pPr>
    </w:p>
    <w:p w:rsidR="00E711DF" w:rsidRPr="00697415" w:rsidRDefault="00E711DF" w:rsidP="000629ED">
      <w:pPr>
        <w:rPr>
          <w:sz w:val="20"/>
          <w:szCs w:val="20"/>
        </w:rPr>
      </w:pPr>
      <w:r w:rsidRPr="00697415">
        <w:rPr>
          <w:sz w:val="20"/>
          <w:szCs w:val="20"/>
        </w:rPr>
        <w:t xml:space="preserve">  Приложение 2</w:t>
      </w:r>
    </w:p>
    <w:p w:rsidR="00E711DF" w:rsidRPr="00697415" w:rsidRDefault="00E711DF" w:rsidP="00E711DF">
      <w:pPr>
        <w:rPr>
          <w:sz w:val="20"/>
          <w:szCs w:val="20"/>
        </w:rPr>
      </w:pPr>
      <w:r w:rsidRPr="00697415">
        <w:rPr>
          <w:sz w:val="20"/>
          <w:szCs w:val="20"/>
        </w:rPr>
        <w:t>к Порядку учета бюджетных и денежных обязательств</w:t>
      </w:r>
    </w:p>
    <w:p w:rsidR="00E711DF" w:rsidRPr="00697415" w:rsidRDefault="00E711DF" w:rsidP="00E711DF">
      <w:pPr>
        <w:rPr>
          <w:sz w:val="20"/>
          <w:szCs w:val="20"/>
        </w:rPr>
      </w:pPr>
      <w:r w:rsidRPr="00697415">
        <w:rPr>
          <w:sz w:val="20"/>
          <w:szCs w:val="20"/>
        </w:rPr>
        <w:t>получателей средств бюджета Беломорского муниципального округа</w:t>
      </w:r>
    </w:p>
    <w:p w:rsidR="00E711DF" w:rsidRPr="00697415" w:rsidRDefault="00E711DF" w:rsidP="00E711DF">
      <w:pPr>
        <w:rPr>
          <w:sz w:val="20"/>
          <w:szCs w:val="20"/>
        </w:rPr>
      </w:pPr>
      <w:r w:rsidRPr="00697415">
        <w:rPr>
          <w:sz w:val="20"/>
          <w:szCs w:val="20"/>
        </w:rPr>
        <w:t>утвержденному постановлением</w:t>
      </w:r>
    </w:p>
    <w:p w:rsidR="00E711DF" w:rsidRPr="00697415" w:rsidRDefault="00E711DF" w:rsidP="00E711DF">
      <w:pPr>
        <w:rPr>
          <w:sz w:val="20"/>
          <w:szCs w:val="20"/>
        </w:rPr>
      </w:pPr>
      <w:r w:rsidRPr="00697415">
        <w:rPr>
          <w:sz w:val="20"/>
          <w:szCs w:val="20"/>
        </w:rPr>
        <w:t>администрации Беломорского муниципального округа</w:t>
      </w:r>
    </w:p>
    <w:p w:rsidR="00E711DF" w:rsidRPr="00697415" w:rsidRDefault="00E711DF" w:rsidP="00E711DF">
      <w:pPr>
        <w:rPr>
          <w:sz w:val="20"/>
          <w:szCs w:val="20"/>
        </w:rPr>
      </w:pPr>
      <w:r w:rsidRPr="009D4E84">
        <w:rPr>
          <w:sz w:val="20"/>
          <w:szCs w:val="20"/>
        </w:rPr>
        <w:t>от 30 ноября 2023 года № 4</w:t>
      </w:r>
    </w:p>
    <w:p w:rsidR="00E711DF" w:rsidRDefault="00E711DF" w:rsidP="00E711DF">
      <w:pPr>
        <w:pStyle w:val="ConsPlusNormal"/>
        <w:spacing w:line="276" w:lineRule="auto"/>
        <w:jc w:val="right"/>
        <w:rPr>
          <w:rFonts w:ascii="Times New Roman" w:hAnsi="Times New Roman"/>
          <w:color w:val="FFFFFF"/>
          <w:sz w:val="18"/>
          <w:szCs w:val="18"/>
        </w:rPr>
      </w:pPr>
    </w:p>
    <w:p w:rsidR="00E711DF" w:rsidRPr="00697415" w:rsidRDefault="00E711DF" w:rsidP="00E711DF">
      <w:pPr>
        <w:pStyle w:val="ConsPlusNormal"/>
        <w:jc w:val="center"/>
        <w:rPr>
          <w:rFonts w:ascii="Times New Roman" w:hAnsi="Times New Roman"/>
          <w:sz w:val="24"/>
          <w:szCs w:val="24"/>
        </w:rPr>
      </w:pPr>
      <w:r w:rsidRPr="00697415">
        <w:rPr>
          <w:rFonts w:ascii="Times New Roman" w:hAnsi="Times New Roman"/>
          <w:sz w:val="24"/>
          <w:szCs w:val="24"/>
        </w:rPr>
        <w:t xml:space="preserve">Реквизиты </w:t>
      </w:r>
    </w:p>
    <w:p w:rsidR="00E711DF" w:rsidRPr="00697415" w:rsidRDefault="00E711DF" w:rsidP="00E711DF">
      <w:pPr>
        <w:pStyle w:val="ConsPlusNormal"/>
        <w:jc w:val="center"/>
        <w:rPr>
          <w:rFonts w:ascii="Times New Roman" w:hAnsi="Times New Roman"/>
          <w:sz w:val="24"/>
          <w:szCs w:val="24"/>
        </w:rPr>
      </w:pPr>
      <w:r w:rsidRPr="00697415">
        <w:rPr>
          <w:rFonts w:ascii="Times New Roman" w:hAnsi="Times New Roman"/>
          <w:sz w:val="24"/>
          <w:szCs w:val="24"/>
        </w:rPr>
        <w:t>Сведения о денежном обязательстве</w:t>
      </w:r>
    </w:p>
    <w:p w:rsidR="00E711DF" w:rsidRDefault="00E711DF" w:rsidP="00E711DF">
      <w:pPr>
        <w:pStyle w:val="ConsPlusNormal"/>
        <w:rPr>
          <w:rFonts w:ascii="Times New Roman" w:hAnsi="Times New Roman" w:cs="Times New Roman"/>
          <w:sz w:val="24"/>
          <w:szCs w:val="24"/>
        </w:rPr>
      </w:pPr>
    </w:p>
    <w:p w:rsidR="00E711DF" w:rsidRPr="00697415" w:rsidRDefault="00E711DF" w:rsidP="00E711DF">
      <w:pPr>
        <w:pStyle w:val="ConsPlusNormal"/>
        <w:rPr>
          <w:rFonts w:ascii="Times New Roman" w:hAnsi="Times New Roman" w:cs="Times New Roman"/>
          <w:sz w:val="24"/>
          <w:szCs w:val="24"/>
        </w:rPr>
      </w:pPr>
      <w:r w:rsidRPr="00697415">
        <w:rPr>
          <w:rFonts w:ascii="Times New Roman" w:hAnsi="Times New Roman" w:cs="Times New Roman"/>
          <w:sz w:val="24"/>
          <w:szCs w:val="24"/>
        </w:rPr>
        <w:t>Единица измерений: руб.</w:t>
      </w:r>
    </w:p>
    <w:p w:rsidR="00E711DF" w:rsidRDefault="00E711DF" w:rsidP="00E711DF">
      <w:pPr>
        <w:pStyle w:val="ConsPlusNormal"/>
        <w:rPr>
          <w:rFonts w:ascii="Times New Roman" w:hAnsi="Times New Roman" w:cs="Times New Roman"/>
          <w:sz w:val="24"/>
          <w:szCs w:val="24"/>
        </w:rPr>
      </w:pPr>
      <w:r w:rsidRPr="00697415">
        <w:rPr>
          <w:rFonts w:ascii="Times New Roman" w:hAnsi="Times New Roman" w:cs="Times New Roman"/>
          <w:sz w:val="24"/>
          <w:szCs w:val="24"/>
        </w:rPr>
        <w:t>(с точностью до второго десятичного знака)</w:t>
      </w:r>
    </w:p>
    <w:p w:rsidR="00E711DF" w:rsidRPr="00697415" w:rsidRDefault="00E711DF" w:rsidP="00E711DF">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477"/>
        <w:gridCol w:w="5879"/>
      </w:tblGrid>
      <w:tr w:rsidR="00E711DF" w:rsidRPr="001D369E" w:rsidTr="000629ED">
        <w:tc>
          <w:tcPr>
            <w:tcW w:w="4106" w:type="dxa"/>
            <w:gridSpan w:val="2"/>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 xml:space="preserve">Наименование информации </w:t>
            </w:r>
          </w:p>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(реквизита, показателя)</w:t>
            </w:r>
          </w:p>
        </w:tc>
        <w:tc>
          <w:tcPr>
            <w:tcW w:w="587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 xml:space="preserve">Правила формирования информации </w:t>
            </w:r>
          </w:p>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(реквизита, показателя)</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1.</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 xml:space="preserve">Номер сведений о денежном обязательстве получателя бюджетных средств бюджета Беломорского муниципального округа Республики Карелия (далее </w:t>
            </w:r>
            <w:r w:rsidRPr="00697415">
              <w:rPr>
                <w:rFonts w:ascii="Times New Roman" w:hAnsi="Times New Roman" w:cs="Times New Roman"/>
              </w:rPr>
              <w:sym w:font="Symbol" w:char="F02D"/>
            </w:r>
            <w:r w:rsidRPr="00697415">
              <w:rPr>
                <w:rFonts w:ascii="Times New Roman" w:hAnsi="Times New Roman" w:cs="Times New Roman"/>
              </w:rPr>
              <w:t xml:space="preserve"> соответственно Сведения о денежном обязательстве, денежное обязательство)</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порядковый номер Сведений о денежном обязательстве.</w:t>
            </w:r>
          </w:p>
          <w:p w:rsidR="00E711DF" w:rsidRPr="00697415" w:rsidRDefault="00E711DF" w:rsidP="00E711DF">
            <w:pPr>
              <w:pStyle w:val="ConsPlusNormal"/>
              <w:jc w:val="both"/>
              <w:rPr>
                <w:rFonts w:ascii="Times New Roman" w:hAnsi="Times New Roman" w:cs="Times New Roman"/>
              </w:rPr>
            </w:pP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2.</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Дата Сведений о денежном обязательстве</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дата подписания Сведений о денежном обязательстве получателем бюджетных средств.</w:t>
            </w:r>
          </w:p>
        </w:tc>
      </w:tr>
      <w:tr w:rsidR="00E711DF" w:rsidRPr="001D369E" w:rsidTr="000629ED">
        <w:tc>
          <w:tcPr>
            <w:tcW w:w="629" w:type="dxa"/>
          </w:tcPr>
          <w:p w:rsidR="00E711DF" w:rsidRPr="00697415" w:rsidRDefault="00E711DF" w:rsidP="00E711DF">
            <w:pPr>
              <w:pStyle w:val="ConsPlusNormal"/>
              <w:tabs>
                <w:tab w:val="left" w:pos="285"/>
              </w:tabs>
              <w:jc w:val="center"/>
              <w:rPr>
                <w:rFonts w:ascii="Times New Roman" w:hAnsi="Times New Roman" w:cs="Times New Roman"/>
              </w:rPr>
            </w:pPr>
            <w:r w:rsidRPr="00697415">
              <w:rPr>
                <w:rFonts w:ascii="Times New Roman" w:hAnsi="Times New Roman" w:cs="Times New Roman"/>
              </w:rPr>
              <w:t>3.</w:t>
            </w:r>
          </w:p>
        </w:tc>
        <w:tc>
          <w:tcPr>
            <w:tcW w:w="3477" w:type="dxa"/>
          </w:tcPr>
          <w:p w:rsidR="00E711DF" w:rsidRPr="00697415" w:rsidRDefault="00E711DF" w:rsidP="00E711DF">
            <w:pPr>
              <w:pStyle w:val="ConsPlusNormal"/>
              <w:tabs>
                <w:tab w:val="left" w:pos="285"/>
              </w:tabs>
              <w:jc w:val="both"/>
              <w:rPr>
                <w:rFonts w:ascii="Times New Roman" w:hAnsi="Times New Roman" w:cs="Times New Roman"/>
              </w:rPr>
            </w:pPr>
            <w:r w:rsidRPr="00697415">
              <w:rPr>
                <w:rFonts w:ascii="Times New Roman" w:hAnsi="Times New Roman" w:cs="Times New Roman"/>
              </w:rPr>
              <w:t>Учетный номер денежного обязательства</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при внесении изменений в поставленное на учет денежное обязательство.</w:t>
            </w:r>
          </w:p>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учетный номер обязательства, в которое вносятся изменения, присвоенный ему при постановке на учет.</w:t>
            </w:r>
          </w:p>
        </w:tc>
      </w:tr>
      <w:tr w:rsidR="00E711DF" w:rsidRPr="001D369E" w:rsidTr="000629ED">
        <w:tc>
          <w:tcPr>
            <w:tcW w:w="629" w:type="dxa"/>
            <w:tcBorders>
              <w:bottom w:val="single" w:sz="4" w:space="0" w:color="auto"/>
            </w:tcBorders>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4.</w:t>
            </w:r>
          </w:p>
        </w:tc>
        <w:tc>
          <w:tcPr>
            <w:tcW w:w="3477" w:type="dxa"/>
            <w:tcBorders>
              <w:bottom w:val="single" w:sz="4" w:space="0" w:color="auto"/>
            </w:tcBorders>
          </w:tcPr>
          <w:p w:rsidR="00E711DF" w:rsidRPr="00697415" w:rsidRDefault="00E711DF" w:rsidP="00E711DF">
            <w:pPr>
              <w:pStyle w:val="ConsPlusNormal"/>
              <w:tabs>
                <w:tab w:val="left" w:pos="285"/>
              </w:tabs>
              <w:jc w:val="both"/>
              <w:rPr>
                <w:rFonts w:ascii="Times New Roman" w:hAnsi="Times New Roman" w:cs="Times New Roman"/>
              </w:rPr>
            </w:pPr>
            <w:r w:rsidRPr="00697415">
              <w:rPr>
                <w:rFonts w:ascii="Times New Roman" w:hAnsi="Times New Roman" w:cs="Times New Roman"/>
              </w:rPr>
              <w:t>Учетный номер бюджетного обязательства</w:t>
            </w:r>
          </w:p>
        </w:tc>
        <w:tc>
          <w:tcPr>
            <w:tcW w:w="5879" w:type="dxa"/>
            <w:tcBorders>
              <w:bottom w:val="single" w:sz="4" w:space="0" w:color="auto"/>
            </w:tcBorders>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w:t>
            </w:r>
          </w:p>
        </w:tc>
        <w:tc>
          <w:tcPr>
            <w:tcW w:w="9356" w:type="dxa"/>
            <w:gridSpan w:val="2"/>
          </w:tcPr>
          <w:p w:rsidR="00E711DF" w:rsidRPr="00697415" w:rsidRDefault="00E711DF" w:rsidP="00E711DF">
            <w:pPr>
              <w:autoSpaceDE w:val="0"/>
              <w:autoSpaceDN w:val="0"/>
              <w:adjustRightInd w:val="0"/>
              <w:jc w:val="both"/>
              <w:rPr>
                <w:sz w:val="20"/>
                <w:szCs w:val="20"/>
              </w:rPr>
            </w:pPr>
            <w:r w:rsidRPr="00697415">
              <w:rPr>
                <w:sz w:val="20"/>
                <w:szCs w:val="20"/>
              </w:rPr>
              <w:t>Информация о получателе бюджетных средств</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5.1.</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Получатель бюджетных средств</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5.2.</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Код получателя бюджетных средств по Сводному реестру</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уникальный код получателя бюджетных средств.</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5.4.</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Главный распорядитель бюджетных средств</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t>Указывается наименование главного распорядителя средств бюджета Беломорского муниципального округа Республики Карелия, соответствующее реестровой записи Сводного реестра.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5.5.</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Глава по БК</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t>Указывается глава главного распорядителя средств бюджета Беломорского муниципального округа Республики Карелия.</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5.6.</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Наименование бюджета</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наименование бюджета.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5.7.</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Код по ОКТМО</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t xml:space="preserve">Указывается код финансового органа по Общероссийскому </w:t>
            </w:r>
            <w:hyperlink r:id="rId28" w:history="1">
              <w:r w:rsidRPr="00697415">
                <w:rPr>
                  <w:color w:val="000000"/>
                  <w:sz w:val="20"/>
                  <w:szCs w:val="20"/>
                </w:rPr>
                <w:t>классификатору</w:t>
              </w:r>
            </w:hyperlink>
            <w:r w:rsidRPr="00697415">
              <w:rPr>
                <w:sz w:val="20"/>
                <w:szCs w:val="20"/>
              </w:rPr>
              <w:t xml:space="preserve"> территорий муниципальных образований.</w:t>
            </w:r>
          </w:p>
        </w:tc>
      </w:tr>
      <w:tr w:rsidR="00E711DF" w:rsidRPr="001D369E" w:rsidTr="000629ED">
        <w:trPr>
          <w:trHeight w:val="515"/>
        </w:trPr>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5.8.</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Финансовый орган</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наименование финансового органа</w:t>
            </w:r>
            <w:r w:rsidRPr="00697415">
              <w:rPr>
                <w:rFonts w:ascii="Times New Roman" w:hAnsi="Times New Roman" w:cs="Times New Roman"/>
              </w:rPr>
              <w:sym w:font="Symbol" w:char="F02D"/>
            </w:r>
            <w:r w:rsidRPr="00697415">
              <w:rPr>
                <w:rFonts w:ascii="Times New Roman" w:hAnsi="Times New Roman" w:cs="Times New Roman"/>
              </w:rPr>
              <w:t xml:space="preserve"> «Администрация Беломорского муниципального округа».</w:t>
            </w:r>
          </w:p>
        </w:tc>
      </w:tr>
      <w:tr w:rsidR="00E711DF" w:rsidRPr="001D369E" w:rsidTr="000629ED">
        <w:trPr>
          <w:trHeight w:val="325"/>
        </w:trPr>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5.9.</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Код по ОКПО</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t xml:space="preserve">Указывается код финансового органа по Общероссийскому </w:t>
            </w:r>
            <w:hyperlink r:id="rId29" w:history="1">
              <w:r w:rsidRPr="00697415">
                <w:rPr>
                  <w:color w:val="000000"/>
                  <w:sz w:val="20"/>
                  <w:szCs w:val="20"/>
                </w:rPr>
                <w:t>классификатору</w:t>
              </w:r>
            </w:hyperlink>
            <w:r w:rsidRPr="00697415">
              <w:rPr>
                <w:sz w:val="20"/>
                <w:szCs w:val="20"/>
              </w:rPr>
              <w:t xml:space="preserve"> территорий муниципальных образований.</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lastRenderedPageBreak/>
              <w:t>5.10.</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Орган Федерального казначейства</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 xml:space="preserve">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w:t>
            </w:r>
            <w:r w:rsidRPr="00697415">
              <w:rPr>
                <w:rFonts w:ascii="Times New Roman" w:hAnsi="Times New Roman" w:cs="Times New Roman"/>
              </w:rPr>
              <w:sym w:font="Symbol" w:char="F02D"/>
            </w:r>
            <w:r w:rsidRPr="00697415">
              <w:rPr>
                <w:rFonts w:ascii="Times New Roman" w:hAnsi="Times New Roman" w:cs="Times New Roman"/>
              </w:rPr>
              <w:t xml:space="preserve"> соответствующий лицевой счет получателя бюджетных средств).</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5.11.</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Код органа Федерального казначейства (КОФК)</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E711DF" w:rsidRPr="001D369E" w:rsidTr="000629ED">
        <w:trPr>
          <w:trHeight w:val="884"/>
        </w:trPr>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5.12.</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Признак платежа, требующего подтверждение</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признак платежа, требующего подтверждение. По платежам, требующим подтверждения, указывается «Да», если платеж не требует подтверждения, указывается «Нет».</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w:t>
            </w:r>
          </w:p>
        </w:tc>
        <w:tc>
          <w:tcPr>
            <w:tcW w:w="9356" w:type="dxa"/>
            <w:gridSpan w:val="2"/>
          </w:tcPr>
          <w:p w:rsidR="00E711DF" w:rsidRPr="00697415" w:rsidRDefault="00E711DF" w:rsidP="00E711DF">
            <w:pPr>
              <w:pStyle w:val="ConsPlusNormal"/>
              <w:spacing w:before="20" w:after="20"/>
              <w:jc w:val="both"/>
              <w:rPr>
                <w:rFonts w:ascii="Times New Roman" w:hAnsi="Times New Roman" w:cs="Times New Roman"/>
              </w:rPr>
            </w:pPr>
            <w:r w:rsidRPr="00697415">
              <w:rPr>
                <w:rFonts w:ascii="Times New Roman" w:hAnsi="Times New Roman" w:cs="Times New Roman"/>
              </w:rPr>
              <w:t>Реквизиты документа, подтверждающего возникновение денежного обязательства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6.1.</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 xml:space="preserve">Вид </w:t>
            </w:r>
          </w:p>
        </w:tc>
        <w:tc>
          <w:tcPr>
            <w:tcW w:w="5879" w:type="dxa"/>
          </w:tcPr>
          <w:p w:rsidR="00E711DF" w:rsidRPr="00697415" w:rsidRDefault="00E711DF" w:rsidP="00E711DF">
            <w:pPr>
              <w:pStyle w:val="ConsPlusNormal"/>
              <w:spacing w:before="20" w:after="20"/>
              <w:jc w:val="both"/>
              <w:rPr>
                <w:rFonts w:ascii="Times New Roman" w:hAnsi="Times New Roman" w:cs="Times New Roman"/>
              </w:rPr>
            </w:pPr>
            <w:r w:rsidRPr="00697415">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6.2.</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 xml:space="preserve">Номер </w:t>
            </w:r>
          </w:p>
        </w:tc>
        <w:tc>
          <w:tcPr>
            <w:tcW w:w="5879" w:type="dxa"/>
          </w:tcPr>
          <w:p w:rsidR="00E711DF" w:rsidRPr="00697415" w:rsidRDefault="00E711DF" w:rsidP="00E711DF">
            <w:pPr>
              <w:pStyle w:val="ConsPlusNormal"/>
              <w:spacing w:before="20" w:after="20"/>
              <w:jc w:val="both"/>
              <w:rPr>
                <w:rFonts w:ascii="Times New Roman" w:hAnsi="Times New Roman" w:cs="Times New Roman"/>
                <w:color w:val="000000"/>
              </w:rPr>
            </w:pPr>
            <w:r w:rsidRPr="00697415">
              <w:rPr>
                <w:rFonts w:ascii="Times New Roman" w:hAnsi="Times New Roman" w:cs="Times New Roman"/>
                <w:color w:val="000000"/>
              </w:rPr>
              <w:t>Указывается номер документа, подтверждающего возникновение денежного обязательства.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6.3.</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Дата</w:t>
            </w:r>
          </w:p>
        </w:tc>
        <w:tc>
          <w:tcPr>
            <w:tcW w:w="5879" w:type="dxa"/>
          </w:tcPr>
          <w:p w:rsidR="00E711DF" w:rsidRPr="00697415" w:rsidRDefault="00E711DF" w:rsidP="00E711DF">
            <w:pPr>
              <w:pStyle w:val="ConsPlusNormal"/>
              <w:spacing w:before="20" w:after="20"/>
              <w:jc w:val="both"/>
              <w:rPr>
                <w:rFonts w:ascii="Times New Roman" w:hAnsi="Times New Roman" w:cs="Times New Roman"/>
                <w:color w:val="000000"/>
              </w:rPr>
            </w:pPr>
            <w:r w:rsidRPr="00697415">
              <w:rPr>
                <w:rFonts w:ascii="Times New Roman" w:hAnsi="Times New Roman" w:cs="Times New Roman"/>
                <w:color w:val="000000"/>
              </w:rPr>
              <w:t>Указывается дата документа, подтверждающего возникновение денежного обязательства.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6.4.</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Сумма</w:t>
            </w:r>
          </w:p>
        </w:tc>
        <w:tc>
          <w:tcPr>
            <w:tcW w:w="5879" w:type="dxa"/>
          </w:tcPr>
          <w:p w:rsidR="00E711DF" w:rsidRPr="00697415" w:rsidRDefault="00E711DF" w:rsidP="00E711DF">
            <w:pPr>
              <w:pStyle w:val="ConsPlusNormal"/>
              <w:spacing w:before="20" w:after="20"/>
              <w:jc w:val="both"/>
              <w:rPr>
                <w:rFonts w:ascii="Times New Roman" w:hAnsi="Times New Roman" w:cs="Times New Roman"/>
                <w:color w:val="000000"/>
              </w:rPr>
            </w:pPr>
            <w:r w:rsidRPr="00697415">
              <w:rPr>
                <w:rFonts w:ascii="Times New Roman" w:hAnsi="Times New Roman" w:cs="Times New Roman"/>
                <w:color w:val="000000"/>
              </w:rPr>
              <w:t>Указывается сумма документа, подтверждающего возникновение денежного обязательства в валюте выплаты.</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6.5.</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Предмет</w:t>
            </w:r>
          </w:p>
        </w:tc>
        <w:tc>
          <w:tcPr>
            <w:tcW w:w="5879" w:type="dxa"/>
          </w:tcPr>
          <w:p w:rsidR="00E711DF" w:rsidRPr="00697415" w:rsidRDefault="00E711DF" w:rsidP="00E711DF">
            <w:pPr>
              <w:pStyle w:val="ConsPlusNormal"/>
              <w:spacing w:before="20" w:after="20"/>
              <w:jc w:val="both"/>
              <w:rPr>
                <w:rFonts w:ascii="Times New Roman" w:hAnsi="Times New Roman" w:cs="Times New Roman"/>
              </w:rPr>
            </w:pPr>
            <w:r w:rsidRPr="00697415">
              <w:rPr>
                <w:rFonts w:ascii="Times New Roman" w:hAnsi="Times New Roman" w:cs="Times New Roman"/>
              </w:rPr>
              <w:t xml:space="preserve">Указывается наименование товаров (работ, услуг) в соответствии с документом, </w:t>
            </w:r>
            <w:r w:rsidRPr="00697415">
              <w:rPr>
                <w:rFonts w:ascii="Times New Roman" w:hAnsi="Times New Roman" w:cs="Times New Roman"/>
                <w:color w:val="000000"/>
              </w:rPr>
              <w:t>подтверждающим возникновение денежного обязательства.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6.6.</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Наименование вида средств</w:t>
            </w:r>
          </w:p>
        </w:tc>
        <w:tc>
          <w:tcPr>
            <w:tcW w:w="5879" w:type="dxa"/>
          </w:tcPr>
          <w:p w:rsidR="00E711DF" w:rsidRPr="00697415" w:rsidRDefault="00E711DF" w:rsidP="00E711DF">
            <w:pPr>
              <w:pStyle w:val="ConsPlusNormal"/>
              <w:spacing w:before="20" w:after="20"/>
              <w:jc w:val="both"/>
              <w:rPr>
                <w:rFonts w:ascii="Times New Roman" w:hAnsi="Times New Roman" w:cs="Times New Roman"/>
              </w:rPr>
            </w:pPr>
            <w:r w:rsidRPr="00697415">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w:t>
            </w:r>
          </w:p>
          <w:p w:rsidR="00E711DF" w:rsidRPr="00697415" w:rsidRDefault="00E711DF" w:rsidP="00E711DF">
            <w:pPr>
              <w:pStyle w:val="ConsPlusNormal"/>
              <w:spacing w:before="20" w:after="20"/>
              <w:jc w:val="both"/>
              <w:rPr>
                <w:rFonts w:ascii="Times New Roman" w:hAnsi="Times New Roman" w:cs="Times New Roman"/>
              </w:rPr>
            </w:pPr>
            <w:r w:rsidRPr="00697415">
              <w:rPr>
                <w:rFonts w:ascii="Times New Roman" w:hAnsi="Times New Roman" w:cs="Times New Roman"/>
              </w:rPr>
              <w:t>В случаи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6.7.</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Код по бюджетной классификации (далее – Код по БК)</w:t>
            </w:r>
          </w:p>
        </w:tc>
        <w:tc>
          <w:tcPr>
            <w:tcW w:w="5879" w:type="dxa"/>
          </w:tcPr>
          <w:p w:rsidR="00E711DF" w:rsidRPr="00697415" w:rsidRDefault="00E711DF" w:rsidP="00E711DF">
            <w:pPr>
              <w:autoSpaceDE w:val="0"/>
              <w:autoSpaceDN w:val="0"/>
              <w:adjustRightInd w:val="0"/>
              <w:spacing w:before="20" w:after="20"/>
              <w:jc w:val="both"/>
              <w:rPr>
                <w:sz w:val="20"/>
                <w:szCs w:val="20"/>
              </w:rPr>
            </w:pPr>
            <w:r w:rsidRPr="00697415">
              <w:rPr>
                <w:sz w:val="20"/>
                <w:szCs w:val="20"/>
              </w:rPr>
              <w:t>Указывается код классификации расходов бюджета Беломорского муниципального округа Республики Карелия в соответствии с предметом документа-основания.</w:t>
            </w:r>
          </w:p>
          <w:p w:rsidR="00E711DF" w:rsidRPr="00697415" w:rsidRDefault="00E711DF" w:rsidP="00E711DF">
            <w:pPr>
              <w:pStyle w:val="ConsPlusNormal"/>
              <w:spacing w:before="20" w:after="20"/>
              <w:jc w:val="both"/>
              <w:rPr>
                <w:rFonts w:ascii="Times New Roman" w:hAnsi="Times New Roman" w:cs="Times New Roman"/>
              </w:rPr>
            </w:pPr>
            <w:r w:rsidRPr="00697415">
              <w:rPr>
                <w:rFonts w:ascii="Times New Roman" w:hAnsi="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Pr="00697415">
              <w:rPr>
                <w:rFonts w:ascii="Times New Roman" w:hAnsi="Times New Roman" w:cs="Times New Roman"/>
              </w:rPr>
              <w:t xml:space="preserve">Беломорского муниципального округа Республики Карелия </w:t>
            </w:r>
            <w:r w:rsidRPr="00697415">
              <w:rPr>
                <w:rFonts w:ascii="Times New Roman" w:hAnsi="Times New Roman"/>
              </w:rPr>
              <w:t>на основании информации, представленной должником.</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6.8.</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Аналитический код</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Указывается код цели, присваиваемый администрацией Беломорского муниципального округа.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6.9.</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Сумма в валюте выплаты, всего</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t>Указывается сумма денежного обязательства в валюте Российской Федерации.</w:t>
            </w:r>
          </w:p>
          <w:p w:rsidR="00E711DF" w:rsidRPr="00697415" w:rsidRDefault="00E711DF" w:rsidP="00E711DF">
            <w:pPr>
              <w:autoSpaceDE w:val="0"/>
              <w:autoSpaceDN w:val="0"/>
              <w:adjustRightInd w:val="0"/>
              <w:jc w:val="both"/>
              <w:rPr>
                <w:sz w:val="20"/>
                <w:szCs w:val="20"/>
              </w:rPr>
            </w:pPr>
            <w:r w:rsidRPr="00697415">
              <w:rPr>
                <w:sz w:val="20"/>
                <w:szCs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6.10.</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Код валюты по ОКВ</w:t>
            </w:r>
          </w:p>
        </w:tc>
        <w:tc>
          <w:tcPr>
            <w:tcW w:w="5879"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30" w:history="1">
              <w:r w:rsidRPr="00697415">
                <w:rPr>
                  <w:rFonts w:ascii="Times New Roman" w:hAnsi="Times New Roman" w:cs="Times New Roman"/>
                  <w:color w:val="000000"/>
                </w:rPr>
                <w:t>классификатором</w:t>
              </w:r>
            </w:hyperlink>
            <w:r w:rsidRPr="00697415">
              <w:rPr>
                <w:rFonts w:ascii="Times New Roman" w:hAnsi="Times New Roman" w:cs="Times New Roman"/>
                <w:color w:val="000000"/>
              </w:rPr>
              <w:t xml:space="preserve"> валют. </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w:t>
            </w:r>
            <w:r w:rsidRPr="00697415">
              <w:rPr>
                <w:rFonts w:ascii="Times New Roman" w:hAnsi="Times New Roman" w:cs="Times New Roman"/>
              </w:rPr>
              <w:lastRenderedPageBreak/>
              <w:t>.11.</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lastRenderedPageBreak/>
              <w:t xml:space="preserve">В том числе перечислено </w:t>
            </w:r>
            <w:r w:rsidRPr="00697415">
              <w:rPr>
                <w:rFonts w:ascii="Times New Roman" w:hAnsi="Times New Roman" w:cs="Times New Roman"/>
              </w:rPr>
              <w:lastRenderedPageBreak/>
              <w:t>средств, требующих подтверждения</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lastRenderedPageBreak/>
              <w:t xml:space="preserve">Указывается сумма ранее произведенного в рамках </w:t>
            </w:r>
            <w:r w:rsidRPr="00697415">
              <w:rPr>
                <w:sz w:val="20"/>
                <w:szCs w:val="20"/>
              </w:rPr>
              <w:lastRenderedPageBreak/>
              <w:t>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lastRenderedPageBreak/>
              <w:t>6.12.</w:t>
            </w:r>
          </w:p>
        </w:tc>
        <w:tc>
          <w:tcPr>
            <w:tcW w:w="3477" w:type="dxa"/>
          </w:tcPr>
          <w:p w:rsidR="00E711DF" w:rsidRPr="00697415" w:rsidRDefault="00E711DF" w:rsidP="00E711DF">
            <w:pPr>
              <w:pStyle w:val="ConsPlusNormal"/>
              <w:jc w:val="both"/>
              <w:rPr>
                <w:rFonts w:ascii="Times New Roman" w:hAnsi="Times New Roman" w:cs="Times New Roman"/>
              </w:rPr>
            </w:pPr>
            <w:r w:rsidRPr="00697415">
              <w:rPr>
                <w:rFonts w:ascii="Times New Roman" w:hAnsi="Times New Roman" w:cs="Times New Roman"/>
              </w:rPr>
              <w:t>Срок исполнения</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t>Указывается планируемый срок осуществления кассовой выплаты по денежному обязательству.</w:t>
            </w:r>
          </w:p>
        </w:tc>
      </w:tr>
      <w:tr w:rsidR="00E711DF" w:rsidRPr="001D369E" w:rsidTr="000629ED">
        <w:tc>
          <w:tcPr>
            <w:tcW w:w="629" w:type="dxa"/>
          </w:tcPr>
          <w:p w:rsidR="00E711DF" w:rsidRPr="00697415" w:rsidRDefault="00E711DF" w:rsidP="00E711DF">
            <w:pPr>
              <w:pStyle w:val="ConsPlusNormal"/>
              <w:jc w:val="center"/>
              <w:rPr>
                <w:rFonts w:ascii="Times New Roman" w:hAnsi="Times New Roman" w:cs="Times New Roman"/>
              </w:rPr>
            </w:pPr>
            <w:r w:rsidRPr="00697415">
              <w:rPr>
                <w:rFonts w:ascii="Times New Roman" w:hAnsi="Times New Roman" w:cs="Times New Roman"/>
              </w:rPr>
              <w:t>6.13.</w:t>
            </w:r>
          </w:p>
        </w:tc>
        <w:tc>
          <w:tcPr>
            <w:tcW w:w="3477" w:type="dxa"/>
          </w:tcPr>
          <w:p w:rsidR="00E711DF" w:rsidRPr="00697415" w:rsidRDefault="00E711DF" w:rsidP="00E711DF">
            <w:pPr>
              <w:autoSpaceDE w:val="0"/>
              <w:autoSpaceDN w:val="0"/>
              <w:adjustRightInd w:val="0"/>
              <w:rPr>
                <w:sz w:val="20"/>
                <w:szCs w:val="20"/>
              </w:rPr>
            </w:pPr>
            <w:r w:rsidRPr="00697415">
              <w:rPr>
                <w:sz w:val="20"/>
                <w:szCs w:val="20"/>
              </w:rPr>
              <w:t>Руководитель (уполномоченное лицо)</w:t>
            </w:r>
          </w:p>
        </w:tc>
        <w:tc>
          <w:tcPr>
            <w:tcW w:w="5879" w:type="dxa"/>
          </w:tcPr>
          <w:p w:rsidR="00E711DF" w:rsidRPr="00697415" w:rsidRDefault="00E711DF" w:rsidP="00E711DF">
            <w:pPr>
              <w:autoSpaceDE w:val="0"/>
              <w:autoSpaceDN w:val="0"/>
              <w:adjustRightInd w:val="0"/>
              <w:jc w:val="both"/>
              <w:rPr>
                <w:sz w:val="20"/>
                <w:szCs w:val="20"/>
              </w:rPr>
            </w:pPr>
            <w:r w:rsidRPr="00697415">
              <w:rPr>
                <w:sz w:val="20"/>
                <w:szCs w:val="20"/>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E711DF" w:rsidRDefault="00E711DF" w:rsidP="00E711DF">
      <w:pPr>
        <w:tabs>
          <w:tab w:val="left" w:pos="9356"/>
        </w:tabs>
        <w:jc w:val="both"/>
      </w:pPr>
    </w:p>
    <w:p w:rsidR="00E711DF" w:rsidRDefault="00E711DF" w:rsidP="00E711DF">
      <w:pPr>
        <w:spacing w:after="160" w:line="259" w:lineRule="auto"/>
        <w:jc w:val="left"/>
      </w:pPr>
      <w:r>
        <w:br w:type="page"/>
      </w:r>
    </w:p>
    <w:p w:rsidR="00B223E3" w:rsidRDefault="00B223E3" w:rsidP="00B223E3">
      <w:pPr>
        <w:rPr>
          <w:sz w:val="20"/>
          <w:szCs w:val="20"/>
        </w:rPr>
      </w:pPr>
    </w:p>
    <w:p w:rsidR="00B223E3" w:rsidRPr="009F09D7" w:rsidRDefault="00B223E3" w:rsidP="00B223E3">
      <w:pPr>
        <w:rPr>
          <w:sz w:val="20"/>
          <w:szCs w:val="20"/>
        </w:rPr>
      </w:pPr>
      <w:r w:rsidRPr="009F09D7">
        <w:rPr>
          <w:sz w:val="20"/>
          <w:szCs w:val="20"/>
        </w:rPr>
        <w:t>Приложение 3</w:t>
      </w:r>
    </w:p>
    <w:p w:rsidR="00B223E3" w:rsidRDefault="00B223E3" w:rsidP="00B223E3">
      <w:pPr>
        <w:rPr>
          <w:sz w:val="20"/>
          <w:szCs w:val="20"/>
        </w:rPr>
      </w:pPr>
      <w:r w:rsidRPr="009F09D7">
        <w:rPr>
          <w:sz w:val="20"/>
          <w:szCs w:val="20"/>
        </w:rPr>
        <w:t xml:space="preserve">к Порядку учета бюджетных и денежных обязательств   </w:t>
      </w:r>
    </w:p>
    <w:p w:rsidR="00B223E3" w:rsidRDefault="00B223E3" w:rsidP="00B223E3">
      <w:pPr>
        <w:rPr>
          <w:sz w:val="20"/>
          <w:szCs w:val="20"/>
        </w:rPr>
      </w:pPr>
      <w:r w:rsidRPr="009F09D7">
        <w:rPr>
          <w:sz w:val="20"/>
          <w:szCs w:val="20"/>
        </w:rPr>
        <w:t xml:space="preserve">получателей средств бюджета </w:t>
      </w:r>
      <w:r>
        <w:rPr>
          <w:sz w:val="20"/>
          <w:szCs w:val="20"/>
        </w:rPr>
        <w:t xml:space="preserve"> </w:t>
      </w:r>
      <w:r w:rsidRPr="009F09D7">
        <w:rPr>
          <w:sz w:val="20"/>
          <w:szCs w:val="20"/>
        </w:rPr>
        <w:t xml:space="preserve">Беломорского муниципального округа </w:t>
      </w:r>
    </w:p>
    <w:p w:rsidR="00B223E3" w:rsidRPr="009F09D7" w:rsidRDefault="00B223E3" w:rsidP="00B223E3">
      <w:pPr>
        <w:rPr>
          <w:sz w:val="20"/>
          <w:szCs w:val="20"/>
        </w:rPr>
      </w:pPr>
      <w:r w:rsidRPr="009F09D7">
        <w:rPr>
          <w:sz w:val="20"/>
          <w:szCs w:val="20"/>
        </w:rPr>
        <w:t>Республики Карелия,</w:t>
      </w:r>
      <w:r>
        <w:rPr>
          <w:sz w:val="20"/>
          <w:szCs w:val="20"/>
        </w:rPr>
        <w:t xml:space="preserve"> </w:t>
      </w:r>
      <w:r w:rsidRPr="009F09D7">
        <w:rPr>
          <w:sz w:val="20"/>
          <w:szCs w:val="20"/>
        </w:rPr>
        <w:t>Утвержденному постановлением</w:t>
      </w:r>
    </w:p>
    <w:p w:rsidR="00B223E3" w:rsidRPr="009F09D7" w:rsidRDefault="00B223E3" w:rsidP="00B223E3">
      <w:pPr>
        <w:rPr>
          <w:sz w:val="20"/>
          <w:szCs w:val="20"/>
        </w:rPr>
      </w:pPr>
      <w:r w:rsidRPr="009F09D7">
        <w:rPr>
          <w:sz w:val="20"/>
          <w:szCs w:val="20"/>
        </w:rPr>
        <w:t>администрации Беломорского муниципального округа</w:t>
      </w:r>
    </w:p>
    <w:p w:rsidR="00B223E3" w:rsidRPr="009F09D7" w:rsidRDefault="00B223E3" w:rsidP="00B223E3">
      <w:pPr>
        <w:rPr>
          <w:sz w:val="20"/>
          <w:szCs w:val="20"/>
        </w:rPr>
      </w:pPr>
      <w:r w:rsidRPr="009D4E84">
        <w:rPr>
          <w:sz w:val="20"/>
          <w:szCs w:val="20"/>
        </w:rPr>
        <w:t>от 30 ноября 2023 года № 4</w:t>
      </w:r>
    </w:p>
    <w:p w:rsidR="00B223E3" w:rsidRPr="008A1D38" w:rsidRDefault="00B223E3" w:rsidP="00B223E3">
      <w:pPr>
        <w:spacing w:before="40" w:after="40"/>
        <w:rPr>
          <w:sz w:val="18"/>
          <w:szCs w:val="18"/>
        </w:rPr>
      </w:pPr>
    </w:p>
    <w:p w:rsidR="00B223E3" w:rsidRPr="009F09D7" w:rsidRDefault="00B223E3" w:rsidP="00B223E3">
      <w:pPr>
        <w:pStyle w:val="ConsPlusNormal"/>
        <w:jc w:val="center"/>
        <w:rPr>
          <w:rFonts w:ascii="Times New Roman" w:hAnsi="Times New Roman" w:cs="Times New Roman"/>
        </w:rPr>
      </w:pPr>
      <w:r w:rsidRPr="009F09D7">
        <w:rPr>
          <w:rFonts w:ascii="Times New Roman" w:hAnsi="Times New Roman" w:cs="Times New Roman"/>
        </w:rPr>
        <w:t>ПЕРЕЧЕНЬ</w:t>
      </w:r>
    </w:p>
    <w:p w:rsidR="00B223E3" w:rsidRPr="009F09D7" w:rsidRDefault="00B223E3" w:rsidP="00B223E3">
      <w:pPr>
        <w:pStyle w:val="ConsPlusNormal"/>
        <w:jc w:val="center"/>
        <w:rPr>
          <w:rFonts w:ascii="Times New Roman" w:hAnsi="Times New Roman" w:cs="Times New Roman"/>
        </w:rPr>
      </w:pPr>
      <w:r w:rsidRPr="009F09D7">
        <w:rPr>
          <w:rFonts w:ascii="Times New Roman" w:hAnsi="Times New Roman" w:cs="Times New Roman"/>
        </w:rPr>
        <w:t>документов, на основании которых возникают бюджетные обязательства получателей средств бюджета Беломорского муниципального округа Республики Карелия, и документов, подтверждающих возникновение денежного обязательства получателей средств бюджета Беломорского муниципального округа</w:t>
      </w:r>
    </w:p>
    <w:p w:rsidR="00B223E3" w:rsidRPr="009F09D7" w:rsidRDefault="00B223E3" w:rsidP="00B223E3">
      <w:pPr>
        <w:tabs>
          <w:tab w:val="left" w:pos="9356"/>
        </w:tabs>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8"/>
        <w:gridCol w:w="4536"/>
        <w:gridCol w:w="5305"/>
      </w:tblGrid>
      <w:tr w:rsidR="00B223E3" w:rsidRPr="00C34065" w:rsidTr="00141C3F">
        <w:trPr>
          <w:trHeight w:val="304"/>
          <w:jc w:val="center"/>
        </w:trPr>
        <w:tc>
          <w:tcPr>
            <w:tcW w:w="236" w:type="pct"/>
            <w:vAlign w:val="center"/>
          </w:tcPr>
          <w:p w:rsidR="00B223E3" w:rsidRPr="009F09D7" w:rsidRDefault="00B223E3" w:rsidP="00141C3F">
            <w:pPr>
              <w:widowControl w:val="0"/>
              <w:autoSpaceDE w:val="0"/>
              <w:autoSpaceDN w:val="0"/>
              <w:jc w:val="center"/>
              <w:rPr>
                <w:sz w:val="20"/>
                <w:szCs w:val="20"/>
              </w:rPr>
            </w:pPr>
            <w:r w:rsidRPr="009F09D7">
              <w:rPr>
                <w:sz w:val="20"/>
                <w:szCs w:val="20"/>
              </w:rPr>
              <w:t xml:space="preserve">№ </w:t>
            </w:r>
          </w:p>
          <w:p w:rsidR="00B223E3" w:rsidRPr="009F09D7" w:rsidRDefault="00B223E3" w:rsidP="00141C3F">
            <w:pPr>
              <w:widowControl w:val="0"/>
              <w:autoSpaceDE w:val="0"/>
              <w:autoSpaceDN w:val="0"/>
              <w:jc w:val="center"/>
              <w:rPr>
                <w:sz w:val="20"/>
                <w:szCs w:val="20"/>
              </w:rPr>
            </w:pPr>
            <w:r w:rsidRPr="009F09D7">
              <w:rPr>
                <w:sz w:val="20"/>
                <w:szCs w:val="20"/>
              </w:rPr>
              <w:t>п/п</w:t>
            </w:r>
          </w:p>
        </w:tc>
        <w:tc>
          <w:tcPr>
            <w:tcW w:w="2196" w:type="pct"/>
            <w:vAlign w:val="center"/>
          </w:tcPr>
          <w:p w:rsidR="00B223E3" w:rsidRPr="009F09D7" w:rsidRDefault="00B223E3" w:rsidP="00141C3F">
            <w:pPr>
              <w:widowControl w:val="0"/>
              <w:autoSpaceDE w:val="0"/>
              <w:autoSpaceDN w:val="0"/>
              <w:jc w:val="center"/>
              <w:rPr>
                <w:sz w:val="20"/>
                <w:szCs w:val="20"/>
              </w:rPr>
            </w:pPr>
            <w:r w:rsidRPr="009F09D7">
              <w:rPr>
                <w:sz w:val="20"/>
                <w:szCs w:val="20"/>
              </w:rPr>
              <w:t xml:space="preserve">Документ, </w:t>
            </w:r>
          </w:p>
          <w:p w:rsidR="00B223E3" w:rsidRPr="009F09D7" w:rsidRDefault="00B223E3" w:rsidP="00141C3F">
            <w:pPr>
              <w:widowControl w:val="0"/>
              <w:autoSpaceDE w:val="0"/>
              <w:autoSpaceDN w:val="0"/>
              <w:jc w:val="center"/>
              <w:rPr>
                <w:sz w:val="20"/>
                <w:szCs w:val="20"/>
              </w:rPr>
            </w:pPr>
            <w:r w:rsidRPr="009F09D7">
              <w:rPr>
                <w:sz w:val="20"/>
                <w:szCs w:val="20"/>
              </w:rPr>
              <w:t>на основании которого возникает бюджетное обязательство получателя бюджетных средств</w:t>
            </w:r>
          </w:p>
        </w:tc>
        <w:tc>
          <w:tcPr>
            <w:tcW w:w="2568" w:type="pct"/>
            <w:vAlign w:val="center"/>
          </w:tcPr>
          <w:p w:rsidR="00B223E3" w:rsidRPr="009F09D7" w:rsidRDefault="00B223E3" w:rsidP="00141C3F">
            <w:pPr>
              <w:widowControl w:val="0"/>
              <w:autoSpaceDE w:val="0"/>
              <w:autoSpaceDN w:val="0"/>
              <w:jc w:val="center"/>
              <w:rPr>
                <w:sz w:val="20"/>
                <w:szCs w:val="20"/>
              </w:rPr>
            </w:pPr>
            <w:r w:rsidRPr="009F09D7">
              <w:rPr>
                <w:sz w:val="20"/>
                <w:szCs w:val="20"/>
              </w:rPr>
              <w:t xml:space="preserve">Документ, </w:t>
            </w:r>
          </w:p>
          <w:p w:rsidR="00B223E3" w:rsidRPr="009F09D7" w:rsidRDefault="00B223E3" w:rsidP="00141C3F">
            <w:pPr>
              <w:widowControl w:val="0"/>
              <w:autoSpaceDE w:val="0"/>
              <w:autoSpaceDN w:val="0"/>
              <w:jc w:val="center"/>
              <w:rPr>
                <w:sz w:val="20"/>
                <w:szCs w:val="20"/>
              </w:rPr>
            </w:pPr>
            <w:r w:rsidRPr="009F09D7">
              <w:rPr>
                <w:sz w:val="20"/>
                <w:szCs w:val="20"/>
              </w:rPr>
              <w:t xml:space="preserve">подтверждающий возникновение денежного </w:t>
            </w:r>
          </w:p>
          <w:p w:rsidR="00B223E3" w:rsidRPr="009F09D7" w:rsidRDefault="00B223E3" w:rsidP="00141C3F">
            <w:pPr>
              <w:widowControl w:val="0"/>
              <w:autoSpaceDE w:val="0"/>
              <w:autoSpaceDN w:val="0"/>
              <w:jc w:val="center"/>
              <w:rPr>
                <w:sz w:val="20"/>
                <w:szCs w:val="20"/>
              </w:rPr>
            </w:pPr>
            <w:r w:rsidRPr="009F09D7">
              <w:rPr>
                <w:sz w:val="20"/>
                <w:szCs w:val="20"/>
              </w:rPr>
              <w:t>обязательства получателя бюджетных средств</w:t>
            </w:r>
          </w:p>
        </w:tc>
      </w:tr>
      <w:tr w:rsidR="00B223E3" w:rsidRPr="00C34065" w:rsidTr="00141C3F">
        <w:trPr>
          <w:trHeight w:hRule="exact" w:val="284"/>
          <w:jc w:val="center"/>
        </w:trPr>
        <w:tc>
          <w:tcPr>
            <w:tcW w:w="236" w:type="pct"/>
            <w:vAlign w:val="center"/>
          </w:tcPr>
          <w:p w:rsidR="00B223E3" w:rsidRPr="009F09D7" w:rsidRDefault="00B223E3" w:rsidP="00141C3F">
            <w:pPr>
              <w:widowControl w:val="0"/>
              <w:autoSpaceDE w:val="0"/>
              <w:autoSpaceDN w:val="0"/>
              <w:jc w:val="center"/>
              <w:rPr>
                <w:sz w:val="20"/>
                <w:szCs w:val="20"/>
              </w:rPr>
            </w:pPr>
            <w:r w:rsidRPr="009F09D7">
              <w:rPr>
                <w:sz w:val="20"/>
                <w:szCs w:val="20"/>
              </w:rPr>
              <w:t>1</w:t>
            </w:r>
          </w:p>
        </w:tc>
        <w:tc>
          <w:tcPr>
            <w:tcW w:w="2196" w:type="pct"/>
            <w:vAlign w:val="center"/>
          </w:tcPr>
          <w:p w:rsidR="00B223E3" w:rsidRPr="009F09D7" w:rsidRDefault="00B223E3" w:rsidP="00141C3F">
            <w:pPr>
              <w:widowControl w:val="0"/>
              <w:autoSpaceDE w:val="0"/>
              <w:autoSpaceDN w:val="0"/>
              <w:jc w:val="center"/>
              <w:rPr>
                <w:sz w:val="20"/>
                <w:szCs w:val="20"/>
              </w:rPr>
            </w:pPr>
            <w:bookmarkStart w:id="2" w:name="P1335"/>
            <w:bookmarkEnd w:id="2"/>
            <w:r w:rsidRPr="009F09D7">
              <w:rPr>
                <w:sz w:val="20"/>
                <w:szCs w:val="20"/>
              </w:rPr>
              <w:t>2</w:t>
            </w:r>
          </w:p>
        </w:tc>
        <w:tc>
          <w:tcPr>
            <w:tcW w:w="2568" w:type="pct"/>
            <w:vAlign w:val="center"/>
          </w:tcPr>
          <w:p w:rsidR="00B223E3" w:rsidRPr="009F09D7" w:rsidRDefault="00B223E3" w:rsidP="00141C3F">
            <w:pPr>
              <w:widowControl w:val="0"/>
              <w:autoSpaceDE w:val="0"/>
              <w:autoSpaceDN w:val="0"/>
              <w:jc w:val="center"/>
              <w:rPr>
                <w:sz w:val="20"/>
                <w:szCs w:val="20"/>
              </w:rPr>
            </w:pPr>
            <w:bookmarkStart w:id="3" w:name="P1336"/>
            <w:bookmarkEnd w:id="3"/>
            <w:r w:rsidRPr="009F09D7">
              <w:rPr>
                <w:sz w:val="20"/>
                <w:szCs w:val="20"/>
              </w:rPr>
              <w:t>3</w:t>
            </w:r>
          </w:p>
        </w:tc>
      </w:tr>
      <w:tr w:rsidR="00B223E3" w:rsidRPr="00C34065" w:rsidTr="00141C3F">
        <w:trPr>
          <w:trHeight w:val="295"/>
          <w:jc w:val="center"/>
        </w:trPr>
        <w:tc>
          <w:tcPr>
            <w:tcW w:w="236" w:type="pct"/>
            <w:vAlign w:val="center"/>
          </w:tcPr>
          <w:p w:rsidR="00B223E3" w:rsidRPr="009F09D7" w:rsidRDefault="00B223E3" w:rsidP="00141C3F">
            <w:pPr>
              <w:widowControl w:val="0"/>
              <w:autoSpaceDE w:val="0"/>
              <w:autoSpaceDN w:val="0"/>
              <w:jc w:val="center"/>
              <w:rPr>
                <w:sz w:val="20"/>
                <w:szCs w:val="20"/>
              </w:rPr>
            </w:pPr>
            <w:r w:rsidRPr="009F09D7">
              <w:rPr>
                <w:sz w:val="20"/>
                <w:szCs w:val="20"/>
              </w:rPr>
              <w:t>1.</w:t>
            </w:r>
          </w:p>
        </w:tc>
        <w:tc>
          <w:tcPr>
            <w:tcW w:w="2196" w:type="pct"/>
            <w:vAlign w:val="center"/>
          </w:tcPr>
          <w:p w:rsidR="00B223E3" w:rsidRPr="009F09D7" w:rsidRDefault="00B223E3" w:rsidP="00141C3F">
            <w:pPr>
              <w:widowControl w:val="0"/>
              <w:autoSpaceDE w:val="0"/>
              <w:autoSpaceDN w:val="0"/>
              <w:rPr>
                <w:sz w:val="20"/>
                <w:szCs w:val="20"/>
              </w:rPr>
            </w:pPr>
            <w:r w:rsidRPr="009F09D7">
              <w:rPr>
                <w:sz w:val="20"/>
                <w:szCs w:val="20"/>
              </w:rPr>
              <w:t>Извещение об осуществлении закупки</w:t>
            </w: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Формирование денежного обязательства не предусматривается</w:t>
            </w:r>
          </w:p>
        </w:tc>
      </w:tr>
      <w:tr w:rsidR="00B223E3" w:rsidRPr="00C34065" w:rsidTr="00141C3F">
        <w:trPr>
          <w:trHeight w:val="347"/>
          <w:jc w:val="center"/>
        </w:trPr>
        <w:tc>
          <w:tcPr>
            <w:tcW w:w="236" w:type="pct"/>
            <w:vAlign w:val="center"/>
          </w:tcPr>
          <w:p w:rsidR="00B223E3" w:rsidRPr="009F09D7" w:rsidRDefault="00B223E3" w:rsidP="00141C3F">
            <w:pPr>
              <w:widowControl w:val="0"/>
              <w:autoSpaceDE w:val="0"/>
              <w:autoSpaceDN w:val="0"/>
              <w:jc w:val="center"/>
              <w:rPr>
                <w:sz w:val="20"/>
                <w:szCs w:val="20"/>
              </w:rPr>
            </w:pPr>
            <w:r w:rsidRPr="009F09D7">
              <w:rPr>
                <w:sz w:val="20"/>
                <w:szCs w:val="20"/>
              </w:rPr>
              <w:t>2.</w:t>
            </w:r>
          </w:p>
        </w:tc>
        <w:tc>
          <w:tcPr>
            <w:tcW w:w="2196" w:type="pct"/>
            <w:vAlign w:val="center"/>
          </w:tcPr>
          <w:p w:rsidR="00B223E3" w:rsidRPr="009F09D7" w:rsidRDefault="00B223E3" w:rsidP="00141C3F">
            <w:pPr>
              <w:tabs>
                <w:tab w:val="left" w:pos="1418"/>
                <w:tab w:val="left" w:pos="1701"/>
              </w:tabs>
              <w:autoSpaceDE w:val="0"/>
              <w:autoSpaceDN w:val="0"/>
              <w:adjustRightInd w:val="0"/>
              <w:jc w:val="both"/>
              <w:rPr>
                <w:sz w:val="20"/>
                <w:szCs w:val="20"/>
              </w:rPr>
            </w:pPr>
            <w:r w:rsidRPr="009F09D7">
              <w:rPr>
                <w:sz w:val="20"/>
                <w:szCs w:val="20"/>
              </w:rPr>
              <w:t>Приглашение принять участие в определении поставщика (подрядчика, исполнителя)</w:t>
            </w: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Формирование денежного обязательства не предусматривается</w:t>
            </w:r>
          </w:p>
        </w:tc>
      </w:tr>
      <w:tr w:rsidR="00B223E3" w:rsidRPr="00C34065" w:rsidTr="00141C3F">
        <w:trPr>
          <w:jc w:val="center"/>
        </w:trPr>
        <w:tc>
          <w:tcPr>
            <w:tcW w:w="236" w:type="pct"/>
            <w:vMerge w:val="restart"/>
          </w:tcPr>
          <w:p w:rsidR="00B223E3" w:rsidRPr="009F09D7" w:rsidRDefault="00B223E3" w:rsidP="00141C3F">
            <w:pPr>
              <w:widowControl w:val="0"/>
              <w:autoSpaceDE w:val="0"/>
              <w:autoSpaceDN w:val="0"/>
              <w:jc w:val="center"/>
              <w:rPr>
                <w:sz w:val="20"/>
                <w:szCs w:val="20"/>
              </w:rPr>
            </w:pPr>
            <w:r w:rsidRPr="009F09D7">
              <w:rPr>
                <w:sz w:val="20"/>
                <w:szCs w:val="20"/>
              </w:rPr>
              <w:t>3.</w:t>
            </w:r>
          </w:p>
        </w:tc>
        <w:tc>
          <w:tcPr>
            <w:tcW w:w="2196" w:type="pct"/>
            <w:vMerge w:val="restart"/>
          </w:tcPr>
          <w:p w:rsidR="00B223E3" w:rsidRPr="009F09D7" w:rsidRDefault="00B223E3" w:rsidP="00141C3F">
            <w:pPr>
              <w:widowControl w:val="0"/>
              <w:autoSpaceDE w:val="0"/>
              <w:autoSpaceDN w:val="0"/>
              <w:ind w:right="80"/>
              <w:jc w:val="both"/>
              <w:rPr>
                <w:sz w:val="20"/>
                <w:szCs w:val="20"/>
              </w:rPr>
            </w:pPr>
            <w:bookmarkStart w:id="4" w:name="P1344"/>
            <w:bookmarkEnd w:id="4"/>
            <w:r w:rsidRPr="009F09D7">
              <w:rPr>
                <w:sz w:val="20"/>
                <w:szCs w:val="20"/>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заключенных заказчиками (далее </w:t>
            </w:r>
            <w:r w:rsidRPr="009F09D7">
              <w:rPr>
                <w:sz w:val="20"/>
                <w:szCs w:val="20"/>
              </w:rPr>
              <w:sym w:font="Symbol" w:char="F02D"/>
            </w:r>
            <w:r w:rsidRPr="009F09D7">
              <w:rPr>
                <w:sz w:val="20"/>
                <w:szCs w:val="20"/>
              </w:rPr>
              <w:t xml:space="preserve"> соответственно муниципальный контракт, реестр контрактов)</w:t>
            </w: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Акт выполненных работ</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Акт об оказании услуг</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Акт приема-передачи</w:t>
            </w:r>
          </w:p>
        </w:tc>
      </w:tr>
      <w:tr w:rsidR="00B223E3" w:rsidRPr="00C34065" w:rsidTr="00141C3F">
        <w:trPr>
          <w:trHeight w:val="814"/>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Справка-расчет или иной документ, являющийся основанием для оплаты неустойки</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Счет</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Счет-фактура</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 xml:space="preserve">Товарная накладная (унифицированная </w:t>
            </w:r>
            <w:hyperlink r:id="rId31" w:history="1">
              <w:r w:rsidRPr="009F09D7">
                <w:rPr>
                  <w:sz w:val="20"/>
                  <w:szCs w:val="20"/>
                </w:rPr>
                <w:t>форма</w:t>
              </w:r>
              <w:r>
                <w:rPr>
                  <w:sz w:val="20"/>
                  <w:szCs w:val="20"/>
                </w:rPr>
                <w:t xml:space="preserve">                     </w:t>
              </w:r>
              <w:r w:rsidRPr="009F09D7">
                <w:rPr>
                  <w:sz w:val="20"/>
                  <w:szCs w:val="20"/>
                </w:rPr>
                <w:t>№ ТОРГ-12</w:t>
              </w:r>
            </w:hyperlink>
            <w:r w:rsidRPr="009F09D7">
              <w:rPr>
                <w:sz w:val="20"/>
                <w:szCs w:val="20"/>
              </w:rPr>
              <w:t>) (ф. 0330212)</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Универсальный передаточный документ</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Чек</w:t>
            </w:r>
          </w:p>
        </w:tc>
      </w:tr>
      <w:tr w:rsidR="00B223E3" w:rsidRPr="00C34065" w:rsidTr="00141C3F">
        <w:trPr>
          <w:trHeight w:val="1132"/>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spacing w:before="60" w:after="60"/>
              <w:jc w:val="both"/>
              <w:rPr>
                <w:sz w:val="20"/>
                <w:szCs w:val="20"/>
              </w:rPr>
            </w:pPr>
            <w:r w:rsidRPr="009F09D7">
              <w:rPr>
                <w:sz w:val="20"/>
                <w:szCs w:val="20"/>
              </w:rPr>
              <w:t xml:space="preserve">Иной документ, подтверждающий возникновение денежного обязательства получателя бюджетных средств (далее </w:t>
            </w:r>
            <w:r w:rsidRPr="009F09D7">
              <w:rPr>
                <w:sz w:val="20"/>
                <w:szCs w:val="20"/>
              </w:rPr>
              <w:sym w:font="Symbol" w:char="F02D"/>
            </w:r>
            <w:r w:rsidRPr="009F09D7">
              <w:rPr>
                <w:sz w:val="20"/>
                <w:szCs w:val="20"/>
              </w:rPr>
              <w:t xml:space="preserve">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w:t>
            </w:r>
          </w:p>
        </w:tc>
      </w:tr>
      <w:tr w:rsidR="00B223E3" w:rsidRPr="00C34065" w:rsidTr="00141C3F">
        <w:trPr>
          <w:jc w:val="center"/>
        </w:trPr>
        <w:tc>
          <w:tcPr>
            <w:tcW w:w="236" w:type="pct"/>
            <w:vMerge w:val="restart"/>
          </w:tcPr>
          <w:p w:rsidR="00B223E3" w:rsidRPr="009F09D7" w:rsidRDefault="00B223E3" w:rsidP="00141C3F">
            <w:pPr>
              <w:widowControl w:val="0"/>
              <w:autoSpaceDE w:val="0"/>
              <w:autoSpaceDN w:val="0"/>
              <w:jc w:val="center"/>
              <w:rPr>
                <w:sz w:val="20"/>
                <w:szCs w:val="20"/>
              </w:rPr>
            </w:pPr>
            <w:r w:rsidRPr="009F09D7">
              <w:rPr>
                <w:sz w:val="20"/>
                <w:szCs w:val="20"/>
              </w:rPr>
              <w:t>4.</w:t>
            </w:r>
          </w:p>
        </w:tc>
        <w:tc>
          <w:tcPr>
            <w:tcW w:w="2196" w:type="pct"/>
            <w:vMerge w:val="restart"/>
          </w:tcPr>
          <w:p w:rsidR="00B223E3" w:rsidRPr="009F09D7" w:rsidRDefault="00B223E3" w:rsidP="00141C3F">
            <w:pPr>
              <w:widowControl w:val="0"/>
              <w:autoSpaceDE w:val="0"/>
              <w:autoSpaceDN w:val="0"/>
              <w:ind w:right="80"/>
              <w:jc w:val="both"/>
              <w:rPr>
                <w:sz w:val="20"/>
                <w:szCs w:val="20"/>
              </w:rPr>
            </w:pPr>
            <w:bookmarkStart w:id="5" w:name="P1357"/>
            <w:bookmarkEnd w:id="5"/>
            <w:r w:rsidRPr="009F09D7">
              <w:rPr>
                <w:sz w:val="20"/>
                <w:szCs w:val="20"/>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w:t>
            </w:r>
            <w:r w:rsidRPr="009F09D7">
              <w:rPr>
                <w:sz w:val="20"/>
                <w:szCs w:val="20"/>
              </w:rPr>
              <w:lastRenderedPageBreak/>
              <w:t xml:space="preserve">контрактной системе в сфере закупок товаров, работ, услуг для обеспечения муниципальных нужд (далее </w:t>
            </w:r>
            <w:r w:rsidRPr="009F09D7">
              <w:rPr>
                <w:sz w:val="20"/>
                <w:szCs w:val="20"/>
              </w:rPr>
              <w:sym w:font="Symbol" w:char="F02D"/>
            </w:r>
            <w:r w:rsidRPr="009F09D7">
              <w:rPr>
                <w:sz w:val="20"/>
                <w:szCs w:val="20"/>
              </w:rPr>
              <w:t xml:space="preserve"> договор), за исключением договоров, указанных в </w:t>
            </w:r>
            <w:hyperlink w:anchor="P1439" w:history="1">
              <w:r w:rsidRPr="009F09D7">
                <w:rPr>
                  <w:sz w:val="20"/>
                  <w:szCs w:val="20"/>
                </w:rPr>
                <w:t>12 пункте</w:t>
              </w:r>
            </w:hyperlink>
            <w:r w:rsidRPr="009F09D7">
              <w:rPr>
                <w:sz w:val="20"/>
                <w:szCs w:val="20"/>
              </w:rPr>
              <w:t xml:space="preserve"> настоящего перечня</w:t>
            </w: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lastRenderedPageBreak/>
              <w:t>Акт выполненных работ</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об оказании услуг</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приема-передачи</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Справка-расчет или иной документ, являющийся основанием для оплаты неустойки</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Счет</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Счет-фактура</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 xml:space="preserve">Товарная накладная (унифицированная </w:t>
            </w:r>
            <w:hyperlink r:id="rId32" w:history="1">
              <w:r w:rsidRPr="009F09D7">
                <w:rPr>
                  <w:sz w:val="20"/>
                  <w:szCs w:val="20"/>
                </w:rPr>
                <w:t>форма</w:t>
              </w:r>
              <w:r>
                <w:rPr>
                  <w:sz w:val="20"/>
                  <w:szCs w:val="20"/>
                </w:rPr>
                <w:t xml:space="preserve">                      </w:t>
              </w:r>
              <w:r w:rsidRPr="009F09D7">
                <w:rPr>
                  <w:sz w:val="20"/>
                  <w:szCs w:val="20"/>
                </w:rPr>
                <w:t>№ ТОРГ-12</w:t>
              </w:r>
            </w:hyperlink>
            <w:r w:rsidRPr="009F09D7">
              <w:rPr>
                <w:sz w:val="20"/>
                <w:szCs w:val="20"/>
              </w:rPr>
              <w:t>) (ф. 0330212)</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Универсальный передаточный документ</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Чек</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40" w:after="40"/>
              <w:jc w:val="both"/>
              <w:rPr>
                <w:sz w:val="20"/>
                <w:szCs w:val="20"/>
              </w:rPr>
            </w:pPr>
            <w:r w:rsidRPr="009F09D7">
              <w:rPr>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B223E3" w:rsidRPr="00C34065" w:rsidTr="00141C3F">
        <w:trPr>
          <w:trHeight w:val="318"/>
          <w:jc w:val="center"/>
        </w:trPr>
        <w:tc>
          <w:tcPr>
            <w:tcW w:w="236" w:type="pct"/>
            <w:vMerge w:val="restart"/>
            <w:tcBorders>
              <w:bottom w:val="single" w:sz="4" w:space="0" w:color="auto"/>
            </w:tcBorders>
          </w:tcPr>
          <w:p w:rsidR="00B223E3" w:rsidRPr="009F09D7" w:rsidRDefault="00B223E3" w:rsidP="00141C3F">
            <w:pPr>
              <w:widowControl w:val="0"/>
              <w:autoSpaceDE w:val="0"/>
              <w:autoSpaceDN w:val="0"/>
              <w:jc w:val="center"/>
              <w:rPr>
                <w:sz w:val="20"/>
                <w:szCs w:val="20"/>
              </w:rPr>
            </w:pPr>
            <w:r w:rsidRPr="009F09D7">
              <w:rPr>
                <w:sz w:val="20"/>
                <w:szCs w:val="20"/>
              </w:rPr>
              <w:t>5.</w:t>
            </w:r>
          </w:p>
        </w:tc>
        <w:tc>
          <w:tcPr>
            <w:tcW w:w="2196" w:type="pct"/>
            <w:vMerge w:val="restart"/>
            <w:tcBorders>
              <w:bottom w:val="single" w:sz="4" w:space="0" w:color="auto"/>
            </w:tcBorders>
          </w:tcPr>
          <w:p w:rsidR="00B223E3" w:rsidRPr="009F09D7" w:rsidRDefault="00B223E3" w:rsidP="00141C3F">
            <w:pPr>
              <w:autoSpaceDE w:val="0"/>
              <w:autoSpaceDN w:val="0"/>
              <w:adjustRightInd w:val="0"/>
              <w:jc w:val="both"/>
              <w:rPr>
                <w:sz w:val="20"/>
                <w:szCs w:val="20"/>
              </w:rPr>
            </w:pPr>
            <w:bookmarkStart w:id="6" w:name="P1390"/>
            <w:bookmarkEnd w:id="6"/>
            <w:r w:rsidRPr="009F09D7">
              <w:rPr>
                <w:sz w:val="20"/>
                <w:szCs w:val="20"/>
              </w:rPr>
              <w:t>Соглашение (договор) о предоставлении субсидии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 сведения о котором подлежат либо не подлежат включению в реестр соглашений</w:t>
            </w: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выполненных работ</w:t>
            </w:r>
          </w:p>
        </w:tc>
      </w:tr>
      <w:tr w:rsidR="00B223E3" w:rsidRPr="00C34065" w:rsidTr="00141C3F">
        <w:trPr>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об оказании услуг</w:t>
            </w:r>
          </w:p>
        </w:tc>
      </w:tr>
      <w:tr w:rsidR="00B223E3" w:rsidRPr="00C34065" w:rsidTr="00141C3F">
        <w:trPr>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приема-передачи</w:t>
            </w:r>
          </w:p>
        </w:tc>
      </w:tr>
      <w:tr w:rsidR="00B223E3" w:rsidRPr="00C34065" w:rsidTr="00141C3F">
        <w:trPr>
          <w:trHeight w:val="434"/>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vAlign w:val="center"/>
          </w:tcPr>
          <w:p w:rsidR="00B223E3" w:rsidRPr="009F09D7" w:rsidRDefault="00B223E3" w:rsidP="00141C3F">
            <w:pPr>
              <w:autoSpaceDE w:val="0"/>
              <w:autoSpaceDN w:val="0"/>
              <w:adjustRightInd w:val="0"/>
              <w:jc w:val="both"/>
              <w:rPr>
                <w:sz w:val="20"/>
                <w:szCs w:val="20"/>
              </w:rPr>
            </w:pPr>
            <w:r w:rsidRPr="009F09D7">
              <w:rPr>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B223E3" w:rsidRPr="00C34065" w:rsidTr="00141C3F">
        <w:trPr>
          <w:trHeight w:val="916"/>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vAlign w:val="center"/>
          </w:tcPr>
          <w:p w:rsidR="00B223E3" w:rsidRPr="009F09D7" w:rsidRDefault="00B223E3" w:rsidP="00141C3F">
            <w:pPr>
              <w:autoSpaceDE w:val="0"/>
              <w:autoSpaceDN w:val="0"/>
              <w:adjustRightInd w:val="0"/>
              <w:jc w:val="both"/>
              <w:rPr>
                <w:sz w:val="20"/>
                <w:szCs w:val="20"/>
              </w:rPr>
            </w:pPr>
            <w:r w:rsidRPr="009F09D7">
              <w:rPr>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B223E3" w:rsidRPr="00C34065" w:rsidTr="00141C3F">
        <w:trPr>
          <w:trHeight w:val="466"/>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Справка-расчет или иной документ, являющийся основанием для оплаты неустойки</w:t>
            </w:r>
          </w:p>
        </w:tc>
      </w:tr>
      <w:tr w:rsidR="00B223E3" w:rsidRPr="00C34065" w:rsidTr="00141C3F">
        <w:trPr>
          <w:trHeight w:val="207"/>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Счет</w:t>
            </w:r>
          </w:p>
        </w:tc>
      </w:tr>
      <w:tr w:rsidR="00B223E3" w:rsidRPr="00C34065" w:rsidTr="00141C3F">
        <w:trPr>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Счет-фактура</w:t>
            </w:r>
          </w:p>
        </w:tc>
      </w:tr>
      <w:tr w:rsidR="00B223E3" w:rsidRPr="00C34065" w:rsidTr="00141C3F">
        <w:trPr>
          <w:trHeight w:val="333"/>
          <w:jc w:val="center"/>
        </w:trPr>
        <w:tc>
          <w:tcPr>
            <w:tcW w:w="236" w:type="pct"/>
            <w:vMerge/>
            <w:tcBorders>
              <w:bottom w:val="single" w:sz="4" w:space="0" w:color="auto"/>
            </w:tcBorders>
          </w:tcPr>
          <w:p w:rsidR="00B223E3" w:rsidRPr="009F09D7" w:rsidRDefault="00B223E3" w:rsidP="00141C3F">
            <w:pPr>
              <w:jc w:val="center"/>
              <w:rPr>
                <w:sz w:val="20"/>
                <w:szCs w:val="20"/>
              </w:rPr>
            </w:pPr>
          </w:p>
        </w:tc>
        <w:tc>
          <w:tcPr>
            <w:tcW w:w="2196" w:type="pct"/>
            <w:vMerge/>
            <w:tcBorders>
              <w:bottom w:val="single" w:sz="4" w:space="0" w:color="auto"/>
            </w:tcBorders>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 xml:space="preserve">Товарная накладная (унифицированная </w:t>
            </w:r>
            <w:hyperlink r:id="rId33" w:history="1">
              <w:r w:rsidRPr="009F09D7">
                <w:rPr>
                  <w:sz w:val="20"/>
                  <w:szCs w:val="20"/>
                </w:rPr>
                <w:t xml:space="preserve">форма </w:t>
              </w:r>
              <w:r>
                <w:rPr>
                  <w:sz w:val="20"/>
                  <w:szCs w:val="20"/>
                </w:rPr>
                <w:t xml:space="preserve">                     </w:t>
              </w:r>
              <w:r w:rsidRPr="009F09D7">
                <w:rPr>
                  <w:sz w:val="20"/>
                  <w:szCs w:val="20"/>
                </w:rPr>
                <w:t>№ ТОРГ-12</w:t>
              </w:r>
            </w:hyperlink>
            <w:r w:rsidRPr="009F09D7">
              <w:rPr>
                <w:sz w:val="20"/>
                <w:szCs w:val="20"/>
              </w:rPr>
              <w:t>) (ф. 0330212)</w:t>
            </w:r>
          </w:p>
        </w:tc>
      </w:tr>
      <w:tr w:rsidR="00B223E3" w:rsidRPr="00C34065" w:rsidTr="00141C3F">
        <w:tblPrEx>
          <w:tblBorders>
            <w:insideH w:val="nil"/>
          </w:tblBorders>
        </w:tblPrEx>
        <w:trPr>
          <w:trHeight w:val="171"/>
          <w:jc w:val="center"/>
        </w:trPr>
        <w:tc>
          <w:tcPr>
            <w:tcW w:w="236" w:type="pct"/>
            <w:vMerge/>
            <w:tcBorders>
              <w:top w:val="single" w:sz="4" w:space="0" w:color="auto"/>
              <w:bottom w:val="single" w:sz="4" w:space="0" w:color="auto"/>
            </w:tcBorders>
          </w:tcPr>
          <w:p w:rsidR="00B223E3" w:rsidRPr="009F09D7" w:rsidRDefault="00B223E3" w:rsidP="00141C3F">
            <w:pPr>
              <w:jc w:val="center"/>
              <w:rPr>
                <w:sz w:val="20"/>
                <w:szCs w:val="20"/>
              </w:rPr>
            </w:pPr>
          </w:p>
        </w:tc>
        <w:tc>
          <w:tcPr>
            <w:tcW w:w="2196" w:type="pct"/>
            <w:vMerge/>
            <w:tcBorders>
              <w:top w:val="single" w:sz="4" w:space="0" w:color="auto"/>
              <w:bottom w:val="single" w:sz="4" w:space="0" w:color="auto"/>
            </w:tcBorders>
          </w:tcPr>
          <w:p w:rsidR="00B223E3" w:rsidRPr="009F09D7" w:rsidRDefault="00B223E3" w:rsidP="00141C3F">
            <w:pPr>
              <w:rPr>
                <w:sz w:val="20"/>
                <w:szCs w:val="20"/>
              </w:rPr>
            </w:pPr>
          </w:p>
        </w:tc>
        <w:tc>
          <w:tcPr>
            <w:tcW w:w="2568" w:type="pct"/>
            <w:tcBorders>
              <w:top w:val="single" w:sz="4" w:space="0" w:color="auto"/>
              <w:bottom w:val="single" w:sz="4" w:space="0" w:color="auto"/>
            </w:tcBorders>
            <w:vAlign w:val="center"/>
          </w:tcPr>
          <w:p w:rsidR="00B223E3" w:rsidRPr="009F09D7" w:rsidRDefault="00B223E3" w:rsidP="00141C3F">
            <w:pPr>
              <w:widowControl w:val="0"/>
              <w:autoSpaceDE w:val="0"/>
              <w:autoSpaceDN w:val="0"/>
              <w:spacing w:before="20" w:after="20"/>
              <w:rPr>
                <w:sz w:val="20"/>
                <w:szCs w:val="20"/>
              </w:rPr>
            </w:pPr>
            <w:r w:rsidRPr="009F09D7">
              <w:rPr>
                <w:sz w:val="20"/>
                <w:szCs w:val="20"/>
              </w:rPr>
              <w:t>Чек</w:t>
            </w:r>
          </w:p>
        </w:tc>
      </w:tr>
      <w:tr w:rsidR="00B223E3" w:rsidRPr="00C34065" w:rsidTr="00141C3F">
        <w:tblPrEx>
          <w:tblBorders>
            <w:insideH w:val="nil"/>
          </w:tblBorders>
        </w:tblPrEx>
        <w:trPr>
          <w:trHeight w:val="3602"/>
          <w:jc w:val="center"/>
        </w:trPr>
        <w:tc>
          <w:tcPr>
            <w:tcW w:w="236" w:type="pct"/>
            <w:vMerge w:val="restart"/>
            <w:tcBorders>
              <w:top w:val="single" w:sz="4" w:space="0" w:color="auto"/>
              <w:bottom w:val="nil"/>
            </w:tcBorders>
          </w:tcPr>
          <w:p w:rsidR="00B223E3" w:rsidRPr="009F09D7" w:rsidRDefault="00B223E3" w:rsidP="00141C3F">
            <w:pPr>
              <w:widowControl w:val="0"/>
              <w:autoSpaceDE w:val="0"/>
              <w:autoSpaceDN w:val="0"/>
              <w:jc w:val="center"/>
              <w:rPr>
                <w:sz w:val="20"/>
                <w:szCs w:val="20"/>
              </w:rPr>
            </w:pPr>
          </w:p>
        </w:tc>
        <w:tc>
          <w:tcPr>
            <w:tcW w:w="2196" w:type="pct"/>
            <w:vMerge w:val="restart"/>
            <w:tcBorders>
              <w:top w:val="single" w:sz="4" w:space="0" w:color="auto"/>
              <w:bottom w:val="single" w:sz="4" w:space="0" w:color="auto"/>
            </w:tcBorders>
          </w:tcPr>
          <w:p w:rsidR="00B223E3" w:rsidRPr="009F09D7" w:rsidRDefault="00B223E3" w:rsidP="00141C3F">
            <w:pPr>
              <w:widowControl w:val="0"/>
              <w:autoSpaceDE w:val="0"/>
              <w:autoSpaceDN w:val="0"/>
              <w:rPr>
                <w:sz w:val="20"/>
                <w:szCs w:val="20"/>
              </w:rPr>
            </w:pPr>
          </w:p>
        </w:tc>
        <w:tc>
          <w:tcPr>
            <w:tcW w:w="2568" w:type="pct"/>
            <w:tcBorders>
              <w:top w:val="single" w:sz="4" w:space="0" w:color="auto"/>
              <w:bottom w:val="single" w:sz="4" w:space="0" w:color="auto"/>
            </w:tcBorders>
            <w:vAlign w:val="center"/>
          </w:tcPr>
          <w:p w:rsidR="00B223E3" w:rsidRPr="009F09D7" w:rsidRDefault="00B223E3" w:rsidP="00141C3F">
            <w:pPr>
              <w:autoSpaceDE w:val="0"/>
              <w:autoSpaceDN w:val="0"/>
              <w:adjustRightInd w:val="0"/>
              <w:jc w:val="both"/>
              <w:rPr>
                <w:sz w:val="20"/>
                <w:szCs w:val="20"/>
              </w:rPr>
            </w:pPr>
            <w:r w:rsidRPr="009F09D7">
              <w:rPr>
                <w:sz w:val="20"/>
                <w:szCs w:val="20"/>
              </w:rPr>
              <w:t>В случае предоставления субсидии юридическому лицу,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B223E3" w:rsidRPr="009F09D7" w:rsidRDefault="00B223E3" w:rsidP="00141C3F">
            <w:pPr>
              <w:autoSpaceDE w:val="0"/>
              <w:autoSpaceDN w:val="0"/>
              <w:adjustRightInd w:val="0"/>
              <w:jc w:val="both"/>
              <w:rPr>
                <w:sz w:val="20"/>
                <w:szCs w:val="20"/>
              </w:rPr>
            </w:pPr>
            <w:r w:rsidRPr="009F09D7">
              <w:rPr>
                <w:sz w:val="20"/>
                <w:szCs w:val="20"/>
              </w:rPr>
              <w:t>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B223E3" w:rsidRPr="009F09D7" w:rsidRDefault="00B223E3" w:rsidP="00141C3F">
            <w:pPr>
              <w:autoSpaceDE w:val="0"/>
              <w:autoSpaceDN w:val="0"/>
              <w:adjustRightInd w:val="0"/>
              <w:jc w:val="both"/>
              <w:rPr>
                <w:sz w:val="20"/>
                <w:szCs w:val="20"/>
              </w:rPr>
            </w:pPr>
            <w:r w:rsidRPr="009F09D7">
              <w:rPr>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B223E3" w:rsidRPr="009F09D7" w:rsidRDefault="00B223E3" w:rsidP="00141C3F">
            <w:pPr>
              <w:autoSpaceDE w:val="0"/>
              <w:autoSpaceDN w:val="0"/>
              <w:adjustRightInd w:val="0"/>
              <w:jc w:val="both"/>
              <w:rPr>
                <w:sz w:val="20"/>
                <w:szCs w:val="20"/>
              </w:rPr>
            </w:pPr>
            <w:r w:rsidRPr="009F09D7">
              <w:rPr>
                <w:sz w:val="20"/>
                <w:szCs w:val="20"/>
              </w:rPr>
              <w:t>заявка на перечисление субсидии по форме, установленной в соответствии с порядком (правилами) предоставления указанной субсидии (далее - Заявка на перечисление субсидии) (при наличии)</w:t>
            </w:r>
          </w:p>
        </w:tc>
      </w:tr>
      <w:tr w:rsidR="00B223E3" w:rsidRPr="00C34065" w:rsidTr="00141C3F">
        <w:tblPrEx>
          <w:tblBorders>
            <w:insideH w:val="nil"/>
          </w:tblBorders>
        </w:tblPrEx>
        <w:trPr>
          <w:trHeight w:val="409"/>
          <w:jc w:val="center"/>
        </w:trPr>
        <w:tc>
          <w:tcPr>
            <w:tcW w:w="236" w:type="pct"/>
            <w:vMerge/>
            <w:tcBorders>
              <w:top w:val="nil"/>
              <w:bottom w:val="nil"/>
            </w:tcBorders>
          </w:tcPr>
          <w:p w:rsidR="00B223E3" w:rsidRPr="009F09D7" w:rsidRDefault="00B223E3" w:rsidP="00141C3F">
            <w:pPr>
              <w:widowControl w:val="0"/>
              <w:autoSpaceDE w:val="0"/>
              <w:autoSpaceDN w:val="0"/>
              <w:jc w:val="center"/>
              <w:rPr>
                <w:sz w:val="20"/>
                <w:szCs w:val="20"/>
              </w:rPr>
            </w:pPr>
          </w:p>
        </w:tc>
        <w:tc>
          <w:tcPr>
            <w:tcW w:w="2196" w:type="pct"/>
            <w:vMerge/>
            <w:tcBorders>
              <w:top w:val="nil"/>
              <w:bottom w:val="single" w:sz="4" w:space="0" w:color="auto"/>
            </w:tcBorders>
          </w:tcPr>
          <w:p w:rsidR="00B223E3" w:rsidRPr="009F09D7" w:rsidRDefault="00B223E3" w:rsidP="00141C3F">
            <w:pPr>
              <w:widowControl w:val="0"/>
              <w:autoSpaceDE w:val="0"/>
              <w:autoSpaceDN w:val="0"/>
              <w:rPr>
                <w:sz w:val="20"/>
                <w:szCs w:val="20"/>
              </w:rPr>
            </w:pPr>
          </w:p>
        </w:tc>
        <w:tc>
          <w:tcPr>
            <w:tcW w:w="2568" w:type="pct"/>
            <w:tcBorders>
              <w:top w:val="single" w:sz="4" w:space="0" w:color="auto"/>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Казначейское обеспечение обязательств (код формы по ОКУД (0506110))</w:t>
            </w:r>
          </w:p>
        </w:tc>
      </w:tr>
      <w:tr w:rsidR="00B223E3" w:rsidRPr="00C34065" w:rsidTr="00141C3F">
        <w:tblPrEx>
          <w:tblBorders>
            <w:insideH w:val="nil"/>
          </w:tblBorders>
        </w:tblPrEx>
        <w:trPr>
          <w:trHeight w:val="991"/>
          <w:jc w:val="center"/>
        </w:trPr>
        <w:tc>
          <w:tcPr>
            <w:tcW w:w="236" w:type="pct"/>
            <w:vMerge/>
            <w:tcBorders>
              <w:top w:val="single" w:sz="4" w:space="0" w:color="auto"/>
              <w:bottom w:val="single" w:sz="4" w:space="0" w:color="auto"/>
            </w:tcBorders>
          </w:tcPr>
          <w:p w:rsidR="00B223E3" w:rsidRPr="009F09D7" w:rsidRDefault="00B223E3" w:rsidP="00141C3F">
            <w:pPr>
              <w:jc w:val="center"/>
              <w:rPr>
                <w:sz w:val="20"/>
                <w:szCs w:val="20"/>
              </w:rPr>
            </w:pPr>
          </w:p>
        </w:tc>
        <w:tc>
          <w:tcPr>
            <w:tcW w:w="2196" w:type="pct"/>
            <w:vMerge/>
            <w:tcBorders>
              <w:top w:val="single" w:sz="4" w:space="0" w:color="auto"/>
              <w:bottom w:val="single" w:sz="4" w:space="0" w:color="auto"/>
            </w:tcBorders>
          </w:tcPr>
          <w:p w:rsidR="00B223E3" w:rsidRPr="009F09D7" w:rsidRDefault="00B223E3" w:rsidP="00141C3F">
            <w:pPr>
              <w:rPr>
                <w:sz w:val="20"/>
                <w:szCs w:val="20"/>
              </w:rPr>
            </w:pPr>
          </w:p>
        </w:tc>
        <w:tc>
          <w:tcPr>
            <w:tcW w:w="2568" w:type="pct"/>
            <w:tcBorders>
              <w:top w:val="single" w:sz="4" w:space="0" w:color="auto"/>
              <w:bottom w:val="single" w:sz="4" w:space="0" w:color="auto"/>
            </w:tcBorders>
            <w:vAlign w:val="center"/>
          </w:tcPr>
          <w:p w:rsidR="00B223E3" w:rsidRPr="009F09D7" w:rsidRDefault="00B223E3" w:rsidP="00141C3F">
            <w:pPr>
              <w:autoSpaceDE w:val="0"/>
              <w:autoSpaceDN w:val="0"/>
              <w:adjustRightInd w:val="0"/>
              <w:jc w:val="both"/>
              <w:rPr>
                <w:sz w:val="20"/>
                <w:szCs w:val="20"/>
              </w:rPr>
            </w:pPr>
            <w:r w:rsidRPr="009F09D7">
              <w:rPr>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B223E3" w:rsidRPr="00C34065" w:rsidTr="00141C3F">
        <w:trPr>
          <w:jc w:val="center"/>
        </w:trPr>
        <w:tc>
          <w:tcPr>
            <w:tcW w:w="236" w:type="pct"/>
            <w:vMerge w:val="restart"/>
            <w:tcBorders>
              <w:bottom w:val="nil"/>
            </w:tcBorders>
          </w:tcPr>
          <w:p w:rsidR="00B223E3" w:rsidRPr="009F09D7" w:rsidRDefault="00B223E3" w:rsidP="00141C3F">
            <w:pPr>
              <w:widowControl w:val="0"/>
              <w:autoSpaceDE w:val="0"/>
              <w:autoSpaceDN w:val="0"/>
              <w:jc w:val="center"/>
              <w:rPr>
                <w:sz w:val="20"/>
                <w:szCs w:val="20"/>
              </w:rPr>
            </w:pPr>
            <w:r w:rsidRPr="009F09D7">
              <w:rPr>
                <w:sz w:val="20"/>
                <w:szCs w:val="20"/>
              </w:rPr>
              <w:t>6.</w:t>
            </w:r>
          </w:p>
        </w:tc>
        <w:tc>
          <w:tcPr>
            <w:tcW w:w="2196" w:type="pct"/>
            <w:vMerge w:val="restart"/>
            <w:tcBorders>
              <w:top w:val="single" w:sz="4" w:space="0" w:color="auto"/>
              <w:bottom w:val="nil"/>
            </w:tcBorders>
          </w:tcPr>
          <w:p w:rsidR="00B223E3" w:rsidRPr="009F09D7" w:rsidRDefault="00B223E3" w:rsidP="00141C3F">
            <w:pPr>
              <w:widowControl w:val="0"/>
              <w:autoSpaceDE w:val="0"/>
              <w:autoSpaceDN w:val="0"/>
              <w:ind w:right="80"/>
              <w:jc w:val="both"/>
              <w:rPr>
                <w:sz w:val="20"/>
                <w:szCs w:val="20"/>
              </w:rPr>
            </w:pPr>
            <w:bookmarkStart w:id="7" w:name="P1420"/>
            <w:bookmarkEnd w:id="7"/>
            <w:r w:rsidRPr="009F09D7">
              <w:rPr>
                <w:sz w:val="20"/>
                <w:szCs w:val="20"/>
              </w:rPr>
              <w:t>Приказ об утверждении Штатного расписания или об утверждении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2568" w:type="pct"/>
            <w:tcBorders>
              <w:top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Записка-расчет об исчислении среднего заработка при представлении отпуска, увольнении и других случаях (форма по ОКУД 0504425)</w:t>
            </w:r>
          </w:p>
        </w:tc>
      </w:tr>
      <w:tr w:rsidR="00B223E3" w:rsidRPr="00C34065" w:rsidTr="00141C3F">
        <w:trPr>
          <w:jc w:val="center"/>
        </w:trPr>
        <w:tc>
          <w:tcPr>
            <w:tcW w:w="236" w:type="pct"/>
            <w:vMerge/>
            <w:tcBorders>
              <w:bottom w:val="nil"/>
            </w:tcBorders>
          </w:tcPr>
          <w:p w:rsidR="00B223E3" w:rsidRPr="009F09D7" w:rsidRDefault="00B223E3" w:rsidP="00141C3F">
            <w:pPr>
              <w:jc w:val="center"/>
              <w:rPr>
                <w:sz w:val="20"/>
                <w:szCs w:val="20"/>
              </w:rPr>
            </w:pPr>
          </w:p>
        </w:tc>
        <w:tc>
          <w:tcPr>
            <w:tcW w:w="2196" w:type="pct"/>
            <w:vMerge/>
            <w:tcBorders>
              <w:bottom w:val="nil"/>
            </w:tcBorders>
          </w:tcPr>
          <w:p w:rsidR="00B223E3" w:rsidRPr="009F09D7" w:rsidRDefault="00B223E3" w:rsidP="00141C3F">
            <w:pPr>
              <w:ind w:right="80"/>
              <w:jc w:val="both"/>
              <w:rPr>
                <w:sz w:val="20"/>
                <w:szCs w:val="20"/>
              </w:rPr>
            </w:pPr>
          </w:p>
        </w:tc>
        <w:tc>
          <w:tcPr>
            <w:tcW w:w="2568" w:type="pct"/>
            <w:vAlign w:val="center"/>
          </w:tcPr>
          <w:p w:rsidR="00B223E3" w:rsidRPr="009F09D7" w:rsidRDefault="00B223E3" w:rsidP="00141C3F">
            <w:pPr>
              <w:widowControl w:val="0"/>
              <w:autoSpaceDE w:val="0"/>
              <w:autoSpaceDN w:val="0"/>
              <w:rPr>
                <w:sz w:val="20"/>
                <w:szCs w:val="20"/>
              </w:rPr>
            </w:pPr>
            <w:r w:rsidRPr="009F09D7">
              <w:rPr>
                <w:sz w:val="20"/>
                <w:szCs w:val="20"/>
              </w:rPr>
              <w:t>Расчетно-платежная ведомость (</w:t>
            </w:r>
            <w:hyperlink r:id="rId34" w:history="1">
              <w:r w:rsidRPr="009F09D7">
                <w:rPr>
                  <w:sz w:val="20"/>
                  <w:szCs w:val="20"/>
                </w:rPr>
                <w:t>ф. 0504401</w:t>
              </w:r>
            </w:hyperlink>
            <w:r w:rsidRPr="009F09D7">
              <w:rPr>
                <w:sz w:val="20"/>
                <w:szCs w:val="20"/>
              </w:rPr>
              <w:t>)</w:t>
            </w:r>
          </w:p>
        </w:tc>
      </w:tr>
      <w:tr w:rsidR="00B223E3" w:rsidRPr="00C34065" w:rsidTr="00141C3F">
        <w:trPr>
          <w:trHeight w:val="255"/>
          <w:jc w:val="center"/>
        </w:trPr>
        <w:tc>
          <w:tcPr>
            <w:tcW w:w="236" w:type="pct"/>
            <w:vMerge/>
            <w:tcBorders>
              <w:bottom w:val="nil"/>
            </w:tcBorders>
          </w:tcPr>
          <w:p w:rsidR="00B223E3" w:rsidRPr="009F09D7" w:rsidRDefault="00B223E3" w:rsidP="00141C3F">
            <w:pPr>
              <w:jc w:val="center"/>
              <w:rPr>
                <w:sz w:val="20"/>
                <w:szCs w:val="20"/>
              </w:rPr>
            </w:pPr>
          </w:p>
        </w:tc>
        <w:tc>
          <w:tcPr>
            <w:tcW w:w="2196" w:type="pct"/>
            <w:vMerge/>
            <w:tcBorders>
              <w:bottom w:val="nil"/>
            </w:tcBorders>
          </w:tcPr>
          <w:p w:rsidR="00B223E3" w:rsidRPr="009F09D7" w:rsidRDefault="00B223E3" w:rsidP="00141C3F">
            <w:pPr>
              <w:ind w:right="80"/>
              <w:jc w:val="both"/>
              <w:rPr>
                <w:sz w:val="20"/>
                <w:szCs w:val="20"/>
              </w:rPr>
            </w:pPr>
          </w:p>
        </w:tc>
        <w:tc>
          <w:tcPr>
            <w:tcW w:w="2568" w:type="pct"/>
            <w:vAlign w:val="center"/>
          </w:tcPr>
          <w:p w:rsidR="00B223E3" w:rsidRPr="009F09D7" w:rsidRDefault="00B223E3" w:rsidP="00141C3F">
            <w:pPr>
              <w:widowControl w:val="0"/>
              <w:autoSpaceDE w:val="0"/>
              <w:autoSpaceDN w:val="0"/>
              <w:rPr>
                <w:sz w:val="20"/>
                <w:szCs w:val="20"/>
              </w:rPr>
            </w:pPr>
            <w:r w:rsidRPr="009F09D7">
              <w:rPr>
                <w:sz w:val="20"/>
                <w:szCs w:val="20"/>
              </w:rPr>
              <w:t>Расчетная ведомость (</w:t>
            </w:r>
            <w:hyperlink r:id="rId35" w:history="1">
              <w:r w:rsidRPr="009F09D7">
                <w:rPr>
                  <w:sz w:val="20"/>
                  <w:szCs w:val="20"/>
                </w:rPr>
                <w:t>ф. 0504402</w:t>
              </w:r>
            </w:hyperlink>
            <w:r w:rsidRPr="009F09D7">
              <w:rPr>
                <w:sz w:val="20"/>
                <w:szCs w:val="20"/>
              </w:rPr>
              <w:t>)</w:t>
            </w:r>
          </w:p>
        </w:tc>
      </w:tr>
      <w:tr w:rsidR="00B223E3" w:rsidRPr="00C34065" w:rsidTr="00141C3F">
        <w:trPr>
          <w:jc w:val="center"/>
        </w:trPr>
        <w:tc>
          <w:tcPr>
            <w:tcW w:w="236" w:type="pct"/>
            <w:vMerge/>
            <w:tcBorders>
              <w:bottom w:val="nil"/>
            </w:tcBorders>
          </w:tcPr>
          <w:p w:rsidR="00B223E3" w:rsidRPr="009F09D7" w:rsidRDefault="00B223E3" w:rsidP="00141C3F">
            <w:pPr>
              <w:jc w:val="center"/>
              <w:rPr>
                <w:sz w:val="20"/>
                <w:szCs w:val="20"/>
              </w:rPr>
            </w:pPr>
          </w:p>
        </w:tc>
        <w:tc>
          <w:tcPr>
            <w:tcW w:w="2196" w:type="pct"/>
            <w:vMerge/>
            <w:tcBorders>
              <w:bottom w:val="nil"/>
            </w:tcBorders>
          </w:tcPr>
          <w:p w:rsidR="00B223E3" w:rsidRPr="009F09D7" w:rsidRDefault="00B223E3" w:rsidP="00141C3F">
            <w:pPr>
              <w:ind w:right="80"/>
              <w:jc w:val="both"/>
              <w:rPr>
                <w:sz w:val="20"/>
                <w:szCs w:val="20"/>
              </w:rPr>
            </w:pPr>
          </w:p>
        </w:tc>
        <w:tc>
          <w:tcPr>
            <w:tcW w:w="2568" w:type="pct"/>
            <w:tcBorders>
              <w:bottom w:val="nil"/>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в Российской Федерации</w:t>
            </w:r>
          </w:p>
        </w:tc>
      </w:tr>
      <w:tr w:rsidR="00B223E3" w:rsidRPr="00C34065" w:rsidTr="00141C3F">
        <w:trPr>
          <w:jc w:val="center"/>
        </w:trPr>
        <w:tc>
          <w:tcPr>
            <w:tcW w:w="236" w:type="pct"/>
            <w:vMerge w:val="restart"/>
          </w:tcPr>
          <w:p w:rsidR="00B223E3" w:rsidRPr="009F09D7" w:rsidRDefault="00B223E3" w:rsidP="00141C3F">
            <w:pPr>
              <w:widowControl w:val="0"/>
              <w:autoSpaceDE w:val="0"/>
              <w:autoSpaceDN w:val="0"/>
              <w:jc w:val="center"/>
              <w:rPr>
                <w:sz w:val="20"/>
                <w:szCs w:val="20"/>
              </w:rPr>
            </w:pPr>
            <w:r w:rsidRPr="009F09D7">
              <w:rPr>
                <w:sz w:val="20"/>
                <w:szCs w:val="20"/>
              </w:rPr>
              <w:t>7.</w:t>
            </w:r>
          </w:p>
        </w:tc>
        <w:tc>
          <w:tcPr>
            <w:tcW w:w="2196" w:type="pct"/>
            <w:vMerge w:val="restart"/>
          </w:tcPr>
          <w:p w:rsidR="00B223E3" w:rsidRPr="009F09D7" w:rsidRDefault="00B223E3" w:rsidP="00141C3F">
            <w:pPr>
              <w:widowControl w:val="0"/>
              <w:autoSpaceDE w:val="0"/>
              <w:autoSpaceDN w:val="0"/>
              <w:ind w:right="80"/>
              <w:jc w:val="both"/>
              <w:rPr>
                <w:sz w:val="20"/>
                <w:szCs w:val="20"/>
              </w:rPr>
            </w:pPr>
            <w:bookmarkStart w:id="8" w:name="P1427"/>
            <w:bookmarkEnd w:id="8"/>
            <w:r w:rsidRPr="009F09D7">
              <w:rPr>
                <w:sz w:val="20"/>
                <w:szCs w:val="20"/>
              </w:rPr>
              <w:t xml:space="preserve">Исполнительный документ (исполнительный лист, судебный приказ) (далее </w:t>
            </w:r>
            <w:r w:rsidRPr="009F09D7">
              <w:rPr>
                <w:sz w:val="20"/>
                <w:szCs w:val="20"/>
              </w:rPr>
              <w:sym w:font="Symbol" w:char="F02D"/>
            </w:r>
            <w:r w:rsidRPr="009F09D7">
              <w:rPr>
                <w:sz w:val="20"/>
                <w:szCs w:val="20"/>
              </w:rPr>
              <w:t xml:space="preserve"> исполнительный документ)</w:t>
            </w:r>
          </w:p>
        </w:tc>
        <w:tc>
          <w:tcPr>
            <w:tcW w:w="2568" w:type="pct"/>
            <w:vAlign w:val="center"/>
          </w:tcPr>
          <w:p w:rsidR="00B223E3" w:rsidRPr="009F09D7" w:rsidRDefault="00B223E3" w:rsidP="00141C3F">
            <w:pPr>
              <w:widowControl w:val="0"/>
              <w:autoSpaceDE w:val="0"/>
              <w:autoSpaceDN w:val="0"/>
              <w:jc w:val="both"/>
              <w:rPr>
                <w:sz w:val="20"/>
                <w:szCs w:val="20"/>
              </w:rPr>
            </w:pPr>
            <w:r w:rsidRPr="009F09D7">
              <w:rPr>
                <w:sz w:val="20"/>
                <w:szCs w:val="20"/>
              </w:rPr>
              <w:t>Бухгалтерская справка (</w:t>
            </w:r>
            <w:hyperlink r:id="rId36" w:history="1">
              <w:r w:rsidRPr="009F09D7">
                <w:rPr>
                  <w:sz w:val="20"/>
                  <w:szCs w:val="20"/>
                </w:rPr>
                <w:t>ф. 0504833</w:t>
              </w:r>
            </w:hyperlink>
            <w:r w:rsidRPr="009F09D7">
              <w:rPr>
                <w:sz w:val="20"/>
                <w:szCs w:val="20"/>
              </w:rPr>
              <w:t>)</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jc w:val="both"/>
              <w:rPr>
                <w:sz w:val="20"/>
                <w:szCs w:val="20"/>
              </w:rPr>
            </w:pPr>
            <w:r w:rsidRPr="009F09D7">
              <w:rPr>
                <w:sz w:val="20"/>
                <w:szCs w:val="20"/>
              </w:rPr>
              <w:t>График выплат по исполнительному документу, предусматривающему выплаты периодического характера</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jc w:val="both"/>
              <w:rPr>
                <w:sz w:val="20"/>
                <w:szCs w:val="20"/>
              </w:rPr>
            </w:pPr>
            <w:r w:rsidRPr="009F09D7">
              <w:rPr>
                <w:sz w:val="20"/>
                <w:szCs w:val="20"/>
              </w:rPr>
              <w:t>Исполнительный документ</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jc w:val="both"/>
              <w:rPr>
                <w:sz w:val="20"/>
                <w:szCs w:val="20"/>
              </w:rPr>
            </w:pPr>
            <w:r w:rsidRPr="009F09D7">
              <w:rPr>
                <w:sz w:val="20"/>
                <w:szCs w:val="20"/>
              </w:rPr>
              <w:t>Справка-расчет</w:t>
            </w:r>
          </w:p>
        </w:tc>
      </w:tr>
      <w:tr w:rsidR="00B223E3" w:rsidRPr="00C34065" w:rsidTr="00141C3F">
        <w:trPr>
          <w:trHeight w:val="673"/>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rPr>
                <w:sz w:val="20"/>
                <w:szCs w:val="20"/>
              </w:rPr>
            </w:pPr>
          </w:p>
        </w:tc>
        <w:tc>
          <w:tcPr>
            <w:tcW w:w="2568" w:type="pct"/>
            <w:vAlign w:val="center"/>
          </w:tcPr>
          <w:p w:rsidR="00B223E3" w:rsidRPr="009F09D7" w:rsidRDefault="00B223E3" w:rsidP="00141C3F">
            <w:pPr>
              <w:widowControl w:val="0"/>
              <w:autoSpaceDE w:val="0"/>
              <w:autoSpaceDN w:val="0"/>
              <w:jc w:val="both"/>
              <w:rPr>
                <w:sz w:val="20"/>
                <w:szCs w:val="20"/>
              </w:rPr>
            </w:pPr>
            <w:r w:rsidRPr="009F09D7">
              <w:rPr>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B223E3" w:rsidRPr="00C34065" w:rsidTr="00141C3F">
        <w:trPr>
          <w:jc w:val="center"/>
        </w:trPr>
        <w:tc>
          <w:tcPr>
            <w:tcW w:w="236" w:type="pct"/>
            <w:vMerge w:val="restart"/>
          </w:tcPr>
          <w:p w:rsidR="00B223E3" w:rsidRPr="009F09D7" w:rsidRDefault="00B223E3" w:rsidP="00141C3F">
            <w:pPr>
              <w:widowControl w:val="0"/>
              <w:autoSpaceDE w:val="0"/>
              <w:autoSpaceDN w:val="0"/>
              <w:jc w:val="center"/>
              <w:rPr>
                <w:sz w:val="20"/>
                <w:szCs w:val="20"/>
              </w:rPr>
            </w:pPr>
            <w:r w:rsidRPr="009F09D7">
              <w:rPr>
                <w:sz w:val="20"/>
                <w:szCs w:val="20"/>
              </w:rPr>
              <w:t>8.</w:t>
            </w:r>
          </w:p>
        </w:tc>
        <w:tc>
          <w:tcPr>
            <w:tcW w:w="2196" w:type="pct"/>
            <w:vMerge w:val="restart"/>
          </w:tcPr>
          <w:p w:rsidR="00B223E3" w:rsidRPr="009F09D7" w:rsidRDefault="00B223E3" w:rsidP="00141C3F">
            <w:pPr>
              <w:widowControl w:val="0"/>
              <w:autoSpaceDE w:val="0"/>
              <w:autoSpaceDN w:val="0"/>
              <w:ind w:right="80"/>
              <w:jc w:val="both"/>
              <w:rPr>
                <w:sz w:val="20"/>
                <w:szCs w:val="20"/>
              </w:rPr>
            </w:pPr>
            <w:bookmarkStart w:id="9" w:name="P1434"/>
            <w:bookmarkEnd w:id="9"/>
            <w:r w:rsidRPr="009F09D7">
              <w:rPr>
                <w:sz w:val="20"/>
                <w:szCs w:val="20"/>
              </w:rPr>
              <w:t xml:space="preserve">Решение налогового органа о взыскании налога, сбора, пеней и штрафов (далее </w:t>
            </w:r>
            <w:r w:rsidRPr="009F09D7">
              <w:rPr>
                <w:sz w:val="20"/>
                <w:szCs w:val="20"/>
              </w:rPr>
              <w:sym w:font="Symbol" w:char="F02D"/>
            </w:r>
            <w:r w:rsidRPr="009F09D7">
              <w:rPr>
                <w:sz w:val="20"/>
                <w:szCs w:val="20"/>
              </w:rPr>
              <w:t xml:space="preserve"> решение налогового органа)</w:t>
            </w:r>
          </w:p>
        </w:tc>
        <w:tc>
          <w:tcPr>
            <w:tcW w:w="2568" w:type="pct"/>
            <w:vAlign w:val="center"/>
          </w:tcPr>
          <w:p w:rsidR="00B223E3" w:rsidRPr="009F09D7" w:rsidRDefault="00B223E3" w:rsidP="00141C3F">
            <w:pPr>
              <w:widowControl w:val="0"/>
              <w:autoSpaceDE w:val="0"/>
              <w:autoSpaceDN w:val="0"/>
              <w:rPr>
                <w:sz w:val="20"/>
                <w:szCs w:val="20"/>
              </w:rPr>
            </w:pPr>
            <w:r w:rsidRPr="009F09D7">
              <w:rPr>
                <w:sz w:val="20"/>
                <w:szCs w:val="20"/>
              </w:rPr>
              <w:t>Бухгалтерская справка (</w:t>
            </w:r>
            <w:hyperlink r:id="rId37" w:history="1">
              <w:r w:rsidRPr="009F09D7">
                <w:rPr>
                  <w:sz w:val="20"/>
                  <w:szCs w:val="20"/>
                </w:rPr>
                <w:t>ф. 0504833</w:t>
              </w:r>
            </w:hyperlink>
            <w:r w:rsidRPr="009F09D7">
              <w:rPr>
                <w:sz w:val="20"/>
                <w:szCs w:val="20"/>
              </w:rPr>
              <w:t>)</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ind w:right="80"/>
              <w:jc w:val="both"/>
              <w:rPr>
                <w:sz w:val="20"/>
                <w:szCs w:val="20"/>
              </w:rPr>
            </w:pPr>
          </w:p>
        </w:tc>
        <w:tc>
          <w:tcPr>
            <w:tcW w:w="2568" w:type="pct"/>
            <w:vAlign w:val="center"/>
          </w:tcPr>
          <w:p w:rsidR="00B223E3" w:rsidRPr="009F09D7" w:rsidRDefault="00B223E3" w:rsidP="00141C3F">
            <w:pPr>
              <w:widowControl w:val="0"/>
              <w:autoSpaceDE w:val="0"/>
              <w:autoSpaceDN w:val="0"/>
              <w:rPr>
                <w:sz w:val="20"/>
                <w:szCs w:val="20"/>
              </w:rPr>
            </w:pPr>
            <w:r w:rsidRPr="009F09D7">
              <w:rPr>
                <w:sz w:val="20"/>
                <w:szCs w:val="20"/>
              </w:rPr>
              <w:t>Решение налогового органа</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ind w:right="80"/>
              <w:jc w:val="both"/>
              <w:rPr>
                <w:sz w:val="20"/>
                <w:szCs w:val="20"/>
              </w:rPr>
            </w:pPr>
          </w:p>
        </w:tc>
        <w:tc>
          <w:tcPr>
            <w:tcW w:w="2568" w:type="pct"/>
            <w:vAlign w:val="center"/>
          </w:tcPr>
          <w:p w:rsidR="00B223E3" w:rsidRPr="009F09D7" w:rsidRDefault="00B223E3" w:rsidP="00141C3F">
            <w:pPr>
              <w:widowControl w:val="0"/>
              <w:autoSpaceDE w:val="0"/>
              <w:autoSpaceDN w:val="0"/>
              <w:rPr>
                <w:sz w:val="20"/>
                <w:szCs w:val="20"/>
              </w:rPr>
            </w:pPr>
            <w:r w:rsidRPr="009F09D7">
              <w:rPr>
                <w:sz w:val="20"/>
                <w:szCs w:val="20"/>
              </w:rPr>
              <w:t>Справка-расчет</w:t>
            </w:r>
          </w:p>
        </w:tc>
      </w:tr>
      <w:tr w:rsidR="00B223E3" w:rsidRPr="00C34065" w:rsidTr="00141C3F">
        <w:trPr>
          <w:jc w:val="center"/>
        </w:trPr>
        <w:tc>
          <w:tcPr>
            <w:tcW w:w="236" w:type="pct"/>
            <w:vMerge/>
          </w:tcPr>
          <w:p w:rsidR="00B223E3" w:rsidRPr="009F09D7" w:rsidRDefault="00B223E3" w:rsidP="00141C3F">
            <w:pPr>
              <w:jc w:val="center"/>
              <w:rPr>
                <w:sz w:val="20"/>
                <w:szCs w:val="20"/>
              </w:rPr>
            </w:pPr>
          </w:p>
        </w:tc>
        <w:tc>
          <w:tcPr>
            <w:tcW w:w="2196" w:type="pct"/>
            <w:vMerge/>
          </w:tcPr>
          <w:p w:rsidR="00B223E3" w:rsidRPr="009F09D7" w:rsidRDefault="00B223E3" w:rsidP="00141C3F">
            <w:pPr>
              <w:ind w:right="80"/>
              <w:jc w:val="both"/>
              <w:rPr>
                <w:sz w:val="20"/>
                <w:szCs w:val="20"/>
              </w:rPr>
            </w:pPr>
          </w:p>
        </w:tc>
        <w:tc>
          <w:tcPr>
            <w:tcW w:w="2568" w:type="pct"/>
            <w:vAlign w:val="center"/>
          </w:tcPr>
          <w:p w:rsidR="00B223E3" w:rsidRPr="009F09D7" w:rsidRDefault="00B223E3" w:rsidP="00141C3F">
            <w:pPr>
              <w:widowControl w:val="0"/>
              <w:autoSpaceDE w:val="0"/>
              <w:autoSpaceDN w:val="0"/>
              <w:jc w:val="both"/>
              <w:rPr>
                <w:sz w:val="20"/>
                <w:szCs w:val="20"/>
              </w:rPr>
            </w:pPr>
            <w:r w:rsidRPr="009F09D7">
              <w:rPr>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B223E3" w:rsidRPr="00C34065" w:rsidTr="00141C3F">
        <w:trPr>
          <w:jc w:val="center"/>
        </w:trPr>
        <w:tc>
          <w:tcPr>
            <w:tcW w:w="236" w:type="pct"/>
            <w:vMerge w:val="restart"/>
          </w:tcPr>
          <w:p w:rsidR="00B223E3" w:rsidRPr="009F09D7" w:rsidRDefault="00B223E3" w:rsidP="00141C3F">
            <w:pPr>
              <w:widowControl w:val="0"/>
              <w:autoSpaceDE w:val="0"/>
              <w:autoSpaceDN w:val="0"/>
              <w:jc w:val="center"/>
              <w:rPr>
                <w:sz w:val="20"/>
                <w:szCs w:val="20"/>
              </w:rPr>
            </w:pPr>
            <w:r w:rsidRPr="009F09D7">
              <w:rPr>
                <w:sz w:val="20"/>
                <w:szCs w:val="20"/>
              </w:rPr>
              <w:lastRenderedPageBreak/>
              <w:t>9.</w:t>
            </w:r>
          </w:p>
        </w:tc>
        <w:tc>
          <w:tcPr>
            <w:tcW w:w="2196" w:type="pct"/>
            <w:vMerge w:val="restart"/>
          </w:tcPr>
          <w:p w:rsidR="00B223E3" w:rsidRPr="009F09D7" w:rsidRDefault="00B223E3" w:rsidP="00141C3F">
            <w:pPr>
              <w:widowControl w:val="0"/>
              <w:autoSpaceDE w:val="0"/>
              <w:autoSpaceDN w:val="0"/>
              <w:ind w:right="80"/>
              <w:jc w:val="both"/>
              <w:rPr>
                <w:sz w:val="20"/>
                <w:szCs w:val="20"/>
              </w:rPr>
            </w:pPr>
            <w:bookmarkStart w:id="10" w:name="P1440"/>
            <w:bookmarkEnd w:id="10"/>
            <w:r w:rsidRPr="009F09D7">
              <w:rPr>
                <w:sz w:val="20"/>
                <w:szCs w:val="20"/>
              </w:rPr>
              <w:t xml:space="preserve">Документ, не определенный </w:t>
            </w:r>
            <w:hyperlink w:anchor="P1343" w:history="1">
              <w:r w:rsidRPr="009F09D7">
                <w:rPr>
                  <w:sz w:val="20"/>
                  <w:szCs w:val="20"/>
                </w:rPr>
                <w:t>пунктами 3</w:t>
              </w:r>
            </w:hyperlink>
            <w:r w:rsidRPr="009F09D7">
              <w:rPr>
                <w:sz w:val="20"/>
                <w:szCs w:val="20"/>
              </w:rPr>
              <w:sym w:font="Symbol" w:char="F02D"/>
            </w:r>
            <w:r w:rsidRPr="009F09D7">
              <w:rPr>
                <w:sz w:val="20"/>
                <w:szCs w:val="20"/>
              </w:rPr>
              <w:t>8 настоящего перечня, в соответствии с которым возникает бюджетное обязательство получателя бюджетных средств:</w:t>
            </w:r>
          </w:p>
          <w:p w:rsidR="00B223E3" w:rsidRPr="009F09D7" w:rsidRDefault="00B223E3" w:rsidP="00141C3F">
            <w:pPr>
              <w:widowControl w:val="0"/>
              <w:tabs>
                <w:tab w:val="left" w:pos="314"/>
              </w:tabs>
              <w:autoSpaceDE w:val="0"/>
              <w:autoSpaceDN w:val="0"/>
              <w:ind w:right="80"/>
              <w:jc w:val="both"/>
              <w:rPr>
                <w:sz w:val="20"/>
                <w:szCs w:val="20"/>
              </w:rPr>
            </w:pPr>
            <w:r w:rsidRPr="009F09D7">
              <w:rPr>
                <w:sz w:val="20"/>
                <w:szCs w:val="20"/>
              </w:rPr>
              <w:t>- закон, иной нормативный правовой акт, в соответствии с которым возникают публичные нормативные обязательства (публичные обязательства) (не требующие заключения договора);</w:t>
            </w:r>
          </w:p>
          <w:p w:rsidR="00B223E3" w:rsidRPr="009F09D7" w:rsidRDefault="00B223E3" w:rsidP="00141C3F">
            <w:pPr>
              <w:widowControl w:val="0"/>
              <w:tabs>
                <w:tab w:val="left" w:pos="314"/>
              </w:tabs>
              <w:autoSpaceDE w:val="0"/>
              <w:autoSpaceDN w:val="0"/>
              <w:ind w:right="80"/>
              <w:jc w:val="both"/>
              <w:rPr>
                <w:sz w:val="20"/>
                <w:szCs w:val="20"/>
              </w:rPr>
            </w:pPr>
            <w:r w:rsidRPr="009F09D7">
              <w:rPr>
                <w:sz w:val="20"/>
                <w:szCs w:val="20"/>
              </w:rPr>
              <w:t>- закон, иной нормативный правовой акт, в соответствии с которым возникают обязательства по уплате взносов, а также обязательства по уплате платежей в бюджеты бюджетной системы Российской Федерации (не требующие заключения договора);</w:t>
            </w:r>
          </w:p>
          <w:p w:rsidR="00B223E3" w:rsidRPr="009F09D7" w:rsidRDefault="00B223E3" w:rsidP="00141C3F">
            <w:pPr>
              <w:widowControl w:val="0"/>
              <w:tabs>
                <w:tab w:val="left" w:pos="314"/>
              </w:tabs>
              <w:autoSpaceDE w:val="0"/>
              <w:autoSpaceDN w:val="0"/>
              <w:ind w:right="80"/>
              <w:jc w:val="both"/>
              <w:rPr>
                <w:sz w:val="20"/>
                <w:szCs w:val="20"/>
              </w:rPr>
            </w:pPr>
            <w:r w:rsidRPr="009F09D7">
              <w:rPr>
                <w:sz w:val="20"/>
                <w:szCs w:val="20"/>
              </w:rPr>
              <w:t>- договор, расчет по которому в соответствии с законодательством Российской Федерации осуществляется наличными деньгами, с использованием банковских карт,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w:t>
            </w:r>
          </w:p>
          <w:p w:rsidR="00B223E3" w:rsidRPr="009F09D7" w:rsidRDefault="00B223E3" w:rsidP="00141C3F">
            <w:pPr>
              <w:widowControl w:val="0"/>
              <w:tabs>
                <w:tab w:val="left" w:pos="314"/>
              </w:tabs>
              <w:autoSpaceDE w:val="0"/>
              <w:autoSpaceDN w:val="0"/>
              <w:ind w:left="31" w:right="80"/>
              <w:jc w:val="both"/>
              <w:rPr>
                <w:sz w:val="20"/>
                <w:szCs w:val="20"/>
              </w:rPr>
            </w:pPr>
            <w:r w:rsidRPr="009F09D7">
              <w:rPr>
                <w:sz w:val="20"/>
                <w:szCs w:val="20"/>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B223E3" w:rsidRPr="009F09D7" w:rsidRDefault="00B223E3" w:rsidP="00141C3F">
            <w:pPr>
              <w:widowControl w:val="0"/>
              <w:tabs>
                <w:tab w:val="left" w:pos="314"/>
              </w:tabs>
              <w:autoSpaceDE w:val="0"/>
              <w:autoSpaceDN w:val="0"/>
              <w:ind w:left="31" w:right="80"/>
              <w:jc w:val="both"/>
              <w:rPr>
                <w:sz w:val="20"/>
                <w:szCs w:val="20"/>
              </w:rPr>
            </w:pPr>
            <w:r w:rsidRPr="009F09D7">
              <w:rPr>
                <w:sz w:val="20"/>
                <w:szCs w:val="20"/>
              </w:rPr>
              <w:t>- акт сверки взаимных расчетов;</w:t>
            </w:r>
          </w:p>
          <w:p w:rsidR="00B223E3" w:rsidRPr="009F09D7" w:rsidRDefault="00B223E3" w:rsidP="00141C3F">
            <w:pPr>
              <w:widowControl w:val="0"/>
              <w:tabs>
                <w:tab w:val="left" w:pos="314"/>
              </w:tabs>
              <w:autoSpaceDE w:val="0"/>
              <w:autoSpaceDN w:val="0"/>
              <w:ind w:left="31" w:right="80"/>
              <w:jc w:val="both"/>
              <w:rPr>
                <w:sz w:val="20"/>
                <w:szCs w:val="20"/>
              </w:rPr>
            </w:pPr>
            <w:r w:rsidRPr="009F09D7">
              <w:rPr>
                <w:sz w:val="20"/>
                <w:szCs w:val="20"/>
              </w:rPr>
              <w:t>- соглашение о предоставлении субсидии муниципальному бюджетному или автономному учреждению;</w:t>
            </w:r>
          </w:p>
          <w:p w:rsidR="00B223E3" w:rsidRPr="009F09D7" w:rsidRDefault="00B223E3" w:rsidP="00141C3F">
            <w:pPr>
              <w:widowControl w:val="0"/>
              <w:tabs>
                <w:tab w:val="left" w:pos="314"/>
              </w:tabs>
              <w:autoSpaceDE w:val="0"/>
              <w:autoSpaceDN w:val="0"/>
              <w:ind w:left="31" w:right="80"/>
              <w:jc w:val="both"/>
              <w:rPr>
                <w:sz w:val="20"/>
                <w:szCs w:val="20"/>
              </w:rPr>
            </w:pPr>
            <w:r w:rsidRPr="009F09D7">
              <w:rPr>
                <w:sz w:val="20"/>
                <w:szCs w:val="20"/>
              </w:rPr>
              <w:t>- иной документ, в соответствии с которым возникает бюджетное обязательство получателя бюджетных средств</w:t>
            </w:r>
          </w:p>
        </w:tc>
        <w:tc>
          <w:tcPr>
            <w:tcW w:w="2568" w:type="pct"/>
            <w:tcBorders>
              <w:bottom w:val="single" w:sz="4" w:space="0" w:color="auto"/>
            </w:tcBorders>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Авансовый отчет (ф. 0504505)</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выполненных работ</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приема-передачи</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об оказании услуг</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spacing w:before="20" w:after="20"/>
              <w:jc w:val="both"/>
              <w:rPr>
                <w:sz w:val="20"/>
                <w:szCs w:val="20"/>
              </w:rPr>
            </w:pPr>
            <w:r w:rsidRPr="009F09D7">
              <w:rPr>
                <w:sz w:val="20"/>
                <w:szCs w:val="20"/>
              </w:rPr>
              <w:t>Акт сверки взаимных расчетов</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Заявление на выдачу денежных средств под отчет</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Заявление физического лица</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Квитанция</w:t>
            </w:r>
          </w:p>
        </w:tc>
      </w:tr>
      <w:tr w:rsidR="00B223E3" w:rsidRPr="00C34065" w:rsidTr="00141C3F">
        <w:trPr>
          <w:trHeight w:val="483"/>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Приказ о направлении в командировку, с прилагаемым расчетом командировочных сумм</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Служебная записка</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Справка-расчет</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Счет</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Счет-фактура</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 xml:space="preserve">Товарная накладная (унифицированная </w:t>
            </w:r>
            <w:hyperlink r:id="rId38" w:history="1">
              <w:r w:rsidRPr="009F09D7">
                <w:rPr>
                  <w:sz w:val="20"/>
                  <w:szCs w:val="20"/>
                </w:rPr>
                <w:t xml:space="preserve">форма </w:t>
              </w:r>
              <w:r>
                <w:rPr>
                  <w:sz w:val="20"/>
                  <w:szCs w:val="20"/>
                </w:rPr>
                <w:t xml:space="preserve">                     </w:t>
              </w:r>
              <w:r w:rsidRPr="009F09D7">
                <w:rPr>
                  <w:sz w:val="20"/>
                  <w:szCs w:val="20"/>
                </w:rPr>
                <w:t>№ ТОРГ-12</w:t>
              </w:r>
            </w:hyperlink>
            <w:r w:rsidRPr="009F09D7">
              <w:rPr>
                <w:sz w:val="20"/>
                <w:szCs w:val="20"/>
              </w:rPr>
              <w:t>) (ф. 0330212)</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Универсальный передаточный документ</w:t>
            </w:r>
          </w:p>
        </w:tc>
      </w:tr>
      <w:tr w:rsidR="00B223E3" w:rsidRPr="00C34065" w:rsidTr="00141C3F">
        <w:trPr>
          <w:jc w:val="center"/>
        </w:trPr>
        <w:tc>
          <w:tcPr>
            <w:tcW w:w="236" w:type="pct"/>
            <w:vMerge/>
            <w:vAlign w:val="center"/>
          </w:tcPr>
          <w:p w:rsidR="00B223E3" w:rsidRPr="009F09D7" w:rsidRDefault="00B223E3" w:rsidP="00141C3F">
            <w:pPr>
              <w:rPr>
                <w:sz w:val="20"/>
                <w:szCs w:val="20"/>
              </w:rPr>
            </w:pPr>
          </w:p>
        </w:tc>
        <w:tc>
          <w:tcPr>
            <w:tcW w:w="2196" w:type="pct"/>
            <w:vMerge/>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Чек</w:t>
            </w:r>
          </w:p>
        </w:tc>
      </w:tr>
      <w:tr w:rsidR="00B223E3" w:rsidRPr="00C34065" w:rsidTr="00141C3F">
        <w:trPr>
          <w:jc w:val="center"/>
        </w:trPr>
        <w:tc>
          <w:tcPr>
            <w:tcW w:w="236" w:type="pct"/>
            <w:vMerge/>
            <w:tcBorders>
              <w:bottom w:val="single" w:sz="4" w:space="0" w:color="auto"/>
            </w:tcBorders>
            <w:vAlign w:val="center"/>
          </w:tcPr>
          <w:p w:rsidR="00B223E3" w:rsidRPr="009F09D7" w:rsidRDefault="00B223E3" w:rsidP="00141C3F">
            <w:pPr>
              <w:rPr>
                <w:sz w:val="20"/>
                <w:szCs w:val="20"/>
              </w:rPr>
            </w:pPr>
          </w:p>
        </w:tc>
        <w:tc>
          <w:tcPr>
            <w:tcW w:w="2196" w:type="pct"/>
            <w:vMerge/>
            <w:tcBorders>
              <w:bottom w:val="single" w:sz="4" w:space="0" w:color="auto"/>
            </w:tcBorders>
            <w:vAlign w:val="center"/>
          </w:tcPr>
          <w:p w:rsidR="00B223E3" w:rsidRPr="009F09D7" w:rsidRDefault="00B223E3" w:rsidP="00141C3F">
            <w:pPr>
              <w:rPr>
                <w:sz w:val="20"/>
                <w:szCs w:val="20"/>
              </w:rPr>
            </w:pPr>
          </w:p>
        </w:tc>
        <w:tc>
          <w:tcPr>
            <w:tcW w:w="2568" w:type="pct"/>
            <w:tcBorders>
              <w:bottom w:val="single" w:sz="4" w:space="0" w:color="auto"/>
            </w:tcBorders>
            <w:vAlign w:val="center"/>
          </w:tcPr>
          <w:p w:rsidR="00B223E3" w:rsidRPr="009F09D7" w:rsidRDefault="00B223E3" w:rsidP="00141C3F">
            <w:pPr>
              <w:widowControl w:val="0"/>
              <w:autoSpaceDE w:val="0"/>
              <w:autoSpaceDN w:val="0"/>
              <w:jc w:val="both"/>
              <w:rPr>
                <w:sz w:val="20"/>
                <w:szCs w:val="20"/>
              </w:rPr>
            </w:pPr>
            <w:r w:rsidRPr="009F09D7">
              <w:rPr>
                <w:sz w:val="20"/>
                <w:szCs w:val="20"/>
              </w:rPr>
              <w:t>Иной документ, подтверждающий возникновение денежного обязательства по бюджетному обязательству получателя бюджетных средств</w:t>
            </w:r>
          </w:p>
        </w:tc>
      </w:tr>
    </w:tbl>
    <w:p w:rsidR="00B223E3" w:rsidRDefault="00B223E3" w:rsidP="00B223E3">
      <w:pPr>
        <w:tabs>
          <w:tab w:val="left" w:pos="9356"/>
        </w:tabs>
        <w:jc w:val="both"/>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p w:rsidR="00E711DF" w:rsidRDefault="00E711DF">
      <w:pPr>
        <w:spacing w:after="160" w:line="259" w:lineRule="auto"/>
        <w:jc w:val="left"/>
      </w:pPr>
    </w:p>
    <w:sectPr w:rsidR="00E711DF" w:rsidSect="00E711DF">
      <w:pgSz w:w="11906" w:h="16838"/>
      <w:pgMar w:top="28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CA78BD"/>
    <w:rsid w:val="00023F78"/>
    <w:rsid w:val="000629ED"/>
    <w:rsid w:val="0008641E"/>
    <w:rsid w:val="001777BF"/>
    <w:rsid w:val="00213522"/>
    <w:rsid w:val="00243CAF"/>
    <w:rsid w:val="002B562A"/>
    <w:rsid w:val="002D2E1F"/>
    <w:rsid w:val="0030561E"/>
    <w:rsid w:val="00312F9C"/>
    <w:rsid w:val="00314FDD"/>
    <w:rsid w:val="00325616"/>
    <w:rsid w:val="003C60B3"/>
    <w:rsid w:val="0040024C"/>
    <w:rsid w:val="004236FA"/>
    <w:rsid w:val="0049395B"/>
    <w:rsid w:val="0050073B"/>
    <w:rsid w:val="005602EF"/>
    <w:rsid w:val="00582C5F"/>
    <w:rsid w:val="00594B42"/>
    <w:rsid w:val="005B062E"/>
    <w:rsid w:val="005D1581"/>
    <w:rsid w:val="005D2229"/>
    <w:rsid w:val="00664512"/>
    <w:rsid w:val="00697AC1"/>
    <w:rsid w:val="0070589A"/>
    <w:rsid w:val="00774E36"/>
    <w:rsid w:val="008D47DC"/>
    <w:rsid w:val="008E223F"/>
    <w:rsid w:val="009965C3"/>
    <w:rsid w:val="009B5750"/>
    <w:rsid w:val="00A3259B"/>
    <w:rsid w:val="00A61B8C"/>
    <w:rsid w:val="00A810CE"/>
    <w:rsid w:val="00AC7569"/>
    <w:rsid w:val="00B177BD"/>
    <w:rsid w:val="00B223E3"/>
    <w:rsid w:val="00BA6124"/>
    <w:rsid w:val="00BD53C0"/>
    <w:rsid w:val="00BE1464"/>
    <w:rsid w:val="00BF3B65"/>
    <w:rsid w:val="00C06A33"/>
    <w:rsid w:val="00C61B20"/>
    <w:rsid w:val="00C833AB"/>
    <w:rsid w:val="00CA78BD"/>
    <w:rsid w:val="00CB7DB8"/>
    <w:rsid w:val="00D24E49"/>
    <w:rsid w:val="00D40961"/>
    <w:rsid w:val="00E5283B"/>
    <w:rsid w:val="00E711DF"/>
    <w:rsid w:val="00E769A4"/>
    <w:rsid w:val="00ED75B5"/>
    <w:rsid w:val="00EE01F1"/>
    <w:rsid w:val="00F846FE"/>
    <w:rsid w:val="00FD2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semiHidden/>
    <w:unhideWhenUsed/>
    <w:rsid w:val="00582C5F"/>
    <w:rPr>
      <w:rFonts w:ascii="Tahoma" w:hAnsi="Tahoma" w:cs="Tahoma"/>
      <w:sz w:val="16"/>
      <w:szCs w:val="16"/>
    </w:rPr>
  </w:style>
  <w:style w:type="character" w:customStyle="1" w:styleId="a5">
    <w:name w:val="Текст выноски Знак"/>
    <w:basedOn w:val="a0"/>
    <w:link w:val="a4"/>
    <w:uiPriority w:val="99"/>
    <w:semiHidden/>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iPriority w:val="99"/>
    <w:rsid w:val="00E711DF"/>
    <w:rPr>
      <w:color w:val="333333"/>
      <w:u w:val="single"/>
    </w:rPr>
  </w:style>
</w:styles>
</file>

<file path=word/webSettings.xml><?xml version="1.0" encoding="utf-8"?>
<w:webSettings xmlns:r="http://schemas.openxmlformats.org/officeDocument/2006/relationships" xmlns:w="http://schemas.openxmlformats.org/wordprocessingml/2006/main">
  <w:divs>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EA34FC5540CC08BA266C9787A1C1F5B0A6137F15A21FEA7886397BDCBA9B103B9CAB99C0l8f4H" TargetMode="External"/><Relationship Id="rId13" Type="http://schemas.openxmlformats.org/officeDocument/2006/relationships/hyperlink" Target="consultantplus://offline/ref=CF37FC2494F4E7D9D36B012CECDDA9C217A74EC361683A5DE3B4260F33E8979EE76A406580XB0CJ" TargetMode="External"/><Relationship Id="rId18" Type="http://schemas.openxmlformats.org/officeDocument/2006/relationships/hyperlink" Target="consultantplus://offline/ref=DF4E54F69DA92A0B8CE2B8BD1E2A2996E160C59DC06F7EF12B7B87FA67897D8A71A217604117048B53B098B61F8F166765EA5698B985D01226E1BF9BI937N" TargetMode="External"/><Relationship Id="rId26" Type="http://schemas.openxmlformats.org/officeDocument/2006/relationships/hyperlink" Target="consultantplus://offline/ref=E71DD41B17D34F73B76428E805749D212DBF07951D49821C8EAE845ABAgC7C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AE628D7846BBCDF6F484B3F6064412DBCDB57470D4E828CEFA73643975BA75DE1D2819025876149W4u7K" TargetMode="External"/><Relationship Id="rId34" Type="http://schemas.openxmlformats.org/officeDocument/2006/relationships/hyperlink" Target="consultantplus://offline/ref=CA80332D936CC8FBE81F4F5C5541D68B7020B9034424F64CFA69D86AA41FB194586EC828DD7E9E913717O" TargetMode="External"/><Relationship Id="rId7" Type="http://schemas.openxmlformats.org/officeDocument/2006/relationships/hyperlink" Target="consultantplus://offline/ref=06EA34FC5540CC08BA266C9787A1C1F5B0A6137F15A21FEA7886397BDCBA9B103B9CAB99C0l8f7H" TargetMode="External"/><Relationship Id="rId12" Type="http://schemas.openxmlformats.org/officeDocument/2006/relationships/hyperlink" Target="consultantplus://offline/ref=0AC88D15EE58F11107CCD123C7239ABD9A3ABC085D33EFB24D5580CC2E67927B1BD7E18FCBBAmCI" TargetMode="External"/><Relationship Id="rId17" Type="http://schemas.openxmlformats.org/officeDocument/2006/relationships/hyperlink" Target="consultantplus://offline/ref=DF4E54F69DA92A0B8CE2B8BD1E2A2996E160C59DC06F7EF12B7B87FA67897D8A71A217604117048B53B099B0198F166765EA5698B985D01226E1BF9BI937N" TargetMode="External"/><Relationship Id="rId25" Type="http://schemas.openxmlformats.org/officeDocument/2006/relationships/hyperlink" Target="consultantplus://offline/ref=3FF3696CC0E72D30E85EBEEAAA314BD2F7E21AFAD8A0B5F3A3C36CA0BC61C3C1EAD9A626E5B51AFCA45179AC10418B5C771F22C37D19F72F86B1B913c6C7I" TargetMode="External"/><Relationship Id="rId33" Type="http://schemas.openxmlformats.org/officeDocument/2006/relationships/hyperlink" Target="consultantplus://offline/ref=CA80332D936CC8FBE81F4F5C5541D68B702BB40F472AAB46F230D468A310EE835F27C429DC799E3912O" TargetMode="External"/><Relationship Id="rId38" Type="http://schemas.openxmlformats.org/officeDocument/2006/relationships/hyperlink" Target="consultantplus://offline/ref=CA80332D936CC8FBE81F4F5C5541D68B702BB40F472AAB46F230D468A310EE835F27C429DC799E3912O" TargetMode="External"/><Relationship Id="rId2" Type="http://schemas.openxmlformats.org/officeDocument/2006/relationships/styles" Target="styles.xml"/><Relationship Id="rId16" Type="http://schemas.openxmlformats.org/officeDocument/2006/relationships/hyperlink" Target="consultantplus://offline/ref=36BE45E074347168870358B60A326DA78372658E6D08429EA301FA0B6664F84D7751969BA6D70B01xDGBL" TargetMode="External"/><Relationship Id="rId20" Type="http://schemas.openxmlformats.org/officeDocument/2006/relationships/hyperlink" Target="consultantplus://offline/ref=FD0BA3A9D137B6CA05F49DEF122B3500690AAB842476EF3BCE8FCD3ADE6C53C0C91C17A863DE0B523CE4E0F9E83B7452AF9E7B6328B189FD97610650yE4AI" TargetMode="External"/><Relationship Id="rId29" Type="http://schemas.openxmlformats.org/officeDocument/2006/relationships/hyperlink" Target="consultantplus://offline/ref=75F333F9C24180E1A5E338A4E847BC2246ACD047F6669911827A8484C726632EB52AF45935077182F148D1CF4AH7ZAJ" TargetMode="External"/><Relationship Id="rId1" Type="http://schemas.openxmlformats.org/officeDocument/2006/relationships/numbering" Target="numbering.xml"/><Relationship Id="rId6" Type="http://schemas.openxmlformats.org/officeDocument/2006/relationships/hyperlink" Target="consultantplus://offline/ref=06EA34FC5540CC08BA266C9787A1C1F5B0A6137F15A21FEA7886397BDCBA9B103B9CAB99CFl8f0H" TargetMode="External"/><Relationship Id="rId11" Type="http://schemas.openxmlformats.org/officeDocument/2006/relationships/hyperlink" Target="consultantplus://offline/ref=F20F1095FF97913EA8E2196A46A0DD74CD998FDAF963A47CD7A34FF07001E00997E0A19134CD382D1C75F1539F63044CFECAF5E24EX1m6N" TargetMode="External"/><Relationship Id="rId24" Type="http://schemas.openxmlformats.org/officeDocument/2006/relationships/hyperlink" Target="consultantplus://offline/ref=8D3F3A5BAAE2B8D9AA851FDF963594A203FB580AA6E82E60C1EE6A337326B6D4AAE1B77F61XBW4L" TargetMode="External"/><Relationship Id="rId32" Type="http://schemas.openxmlformats.org/officeDocument/2006/relationships/hyperlink" Target="consultantplus://offline/ref=CA80332D936CC8FBE81F4F5C5541D68B702BB40F472AAB46F230D468A310EE835F27C429DC799E3912O" TargetMode="External"/><Relationship Id="rId37" Type="http://schemas.openxmlformats.org/officeDocument/2006/relationships/hyperlink" Target="consultantplus://offline/ref=CA80332D936CC8FBE81F4F5C5541D68B7020B9034424F64CFA69D86AA41FB194586EC828DD7D9E903716O"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36BE45E074347168870358B60A326DA78372658E6D08429EA301FA0B6664F84D7751969BA6D70B01xDGBL" TargetMode="External"/><Relationship Id="rId23" Type="http://schemas.openxmlformats.org/officeDocument/2006/relationships/hyperlink" Target="consultantplus://offline/ref=8D3F3A5BAAE2B8D9AA851FDF963594A203FB580AA6E82E60C1EE6A337326B6D4AAE1B77864B14999X5WEL" TargetMode="External"/><Relationship Id="rId28" Type="http://schemas.openxmlformats.org/officeDocument/2006/relationships/hyperlink" Target="consultantplus://offline/ref=B418CC0CD451DEFF362BC4480EBB2BE65A562A9656723114396F74B1B9AF234BCA1F50BA19198AE259155B889354W9J" TargetMode="External"/><Relationship Id="rId36" Type="http://schemas.openxmlformats.org/officeDocument/2006/relationships/hyperlink" Target="consultantplus://offline/ref=CA80332D936CC8FBE81F4F5C5541D68B7020B9034424F64CFA69D86AA41FB194586EC828DD7D9E903716O" TargetMode="External"/><Relationship Id="rId10" Type="http://schemas.openxmlformats.org/officeDocument/2006/relationships/hyperlink" Target="consultantplus://offline/ref=F20F1095FF97913EA8E2196A46A0DD74CD998FDAF963A47CD7A34FF07001E00997E0A19134CD382D1C75F1539F63044CFECAF5E24EX1m6N" TargetMode="External"/><Relationship Id="rId19" Type="http://schemas.openxmlformats.org/officeDocument/2006/relationships/hyperlink" Target="consultantplus://offline/ref=B642F8E6CC8633550F3FCEF29C68D461319AF39A02A65FF41C873F09CE80ED19AB5993E232D749F" TargetMode="External"/><Relationship Id="rId31" Type="http://schemas.openxmlformats.org/officeDocument/2006/relationships/hyperlink" Target="consultantplus://offline/ref=CA80332D936CC8FBE81F4F5C5541D68B702BB40F472AAB46F230D468A310EE835F27C429DC799E3912O" TargetMode="External"/><Relationship Id="rId4" Type="http://schemas.openxmlformats.org/officeDocument/2006/relationships/webSettings" Target="webSettings.xml"/><Relationship Id="rId9" Type="http://schemas.openxmlformats.org/officeDocument/2006/relationships/hyperlink" Target="consultantplus://offline/ref=06EA34FC5540CC08BA266C9787A1C1F5B0A6137F15A21FEA7886397BDCBA9B103B9CAB99C0l8f4H" TargetMode="External"/><Relationship Id="rId14" Type="http://schemas.openxmlformats.org/officeDocument/2006/relationships/hyperlink" Target="consultantplus://offline/ref=02DD92159D292214670551525A2D5A6A83C59CFA63A496956A9A4B8A934EEB48FE141717EAPCtDI" TargetMode="External"/><Relationship Id="rId22" Type="http://schemas.openxmlformats.org/officeDocument/2006/relationships/hyperlink" Target="consultantplus://offline/ref=3AE628D7846BBCDF6F484B3F6064412DBCDB5544044D828CEFA73643975BA75DE1D281902587624CW4u6K" TargetMode="External"/><Relationship Id="rId27" Type="http://schemas.openxmlformats.org/officeDocument/2006/relationships/hyperlink" Target="consultantplus://offline/ref=E71DD41B17D34F73B76428E805749D212DBF07951D49821C8EAE845ABAgC7CF" TargetMode="External"/><Relationship Id="rId30" Type="http://schemas.openxmlformats.org/officeDocument/2006/relationships/hyperlink" Target="consultantplus://offline/ref=E71DD41B17D34F73B76428E805749D212DBF07951D49821C8EAE845ABAgC7CF" TargetMode="External"/><Relationship Id="rId35" Type="http://schemas.openxmlformats.org/officeDocument/2006/relationships/hyperlink" Target="consultantplus://offline/ref=CA80332D936CC8FBE81F4F5C5541D68B7020B9034424F64CFA69D86AA41FB194586EC828DD7E9991371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10246</Words>
  <Characters>58406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2023-12-01T11:41:00Z</cp:lastPrinted>
  <dcterms:created xsi:type="dcterms:W3CDTF">2024-03-05T11:33:00Z</dcterms:created>
  <dcterms:modified xsi:type="dcterms:W3CDTF">2024-03-05T11:33:00Z</dcterms:modified>
</cp:coreProperties>
</file>